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0BBF" w14:textId="77777777" w:rsidR="006B66FE" w:rsidRDefault="00000000">
      <w:pPr>
        <w:spacing w:before="120" w:after="80"/>
        <w:ind w:left="720"/>
        <w:jc w:val="center"/>
        <w:rPr>
          <w:color w:val="1D1D1B"/>
          <w:sz w:val="30"/>
          <w:szCs w:val="30"/>
        </w:rPr>
      </w:pPr>
      <w:r>
        <w:rPr>
          <w:color w:val="1D1D1B"/>
          <w:sz w:val="30"/>
          <w:szCs w:val="30"/>
        </w:rPr>
        <w:t>Programmålen</w:t>
      </w:r>
    </w:p>
    <w:p w14:paraId="60C069C3" w14:textId="77777777" w:rsidR="006B66FE" w:rsidRDefault="00000000">
      <w:pPr>
        <w:pStyle w:val="Rubrik4"/>
        <w:keepNext w:val="0"/>
        <w:keepLines w:val="0"/>
        <w:shd w:val="clear" w:color="auto" w:fill="FFFFFF"/>
        <w:spacing w:before="180" w:after="120"/>
        <w:rPr>
          <w:color w:val="1D1D1B"/>
          <w:sz w:val="30"/>
          <w:szCs w:val="30"/>
        </w:rPr>
      </w:pPr>
      <w:bookmarkStart w:id="0" w:name="_uuvgy2968blq" w:colFirst="0" w:colLast="0"/>
      <w:bookmarkEnd w:id="0"/>
      <w:r>
        <w:rPr>
          <w:color w:val="1D1D1B"/>
          <w:sz w:val="30"/>
          <w:szCs w:val="30"/>
        </w:rPr>
        <w:t>Kunskap och förståelse</w:t>
      </w:r>
    </w:p>
    <w:p w14:paraId="50A653B4"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För kandidatexamen skall studenten</w:t>
      </w:r>
    </w:p>
    <w:p w14:paraId="17E5EF85" w14:textId="77777777" w:rsidR="006B66FE" w:rsidRDefault="00000000">
      <w:pPr>
        <w:numPr>
          <w:ilvl w:val="0"/>
          <w:numId w:val="4"/>
        </w:numPr>
        <w:shd w:val="clear" w:color="auto" w:fill="FFFFFF"/>
        <w:spacing w:after="260"/>
      </w:pPr>
      <w:r>
        <w:rPr>
          <w:rFonts w:ascii="Georgia" w:eastAsia="Georgia" w:hAnsi="Georgia" w:cs="Georgia"/>
          <w:color w:val="1D1D1B"/>
          <w:sz w:val="24"/>
          <w:szCs w:val="24"/>
        </w:rPr>
        <w:t xml:space="preserve">visa kunskap och förståelse inom huvudområdet kognitionsvetenskap, </w:t>
      </w:r>
      <w:proofErr w:type="gramStart"/>
      <w:r>
        <w:rPr>
          <w:rFonts w:ascii="Georgia" w:eastAsia="Georgia" w:hAnsi="Georgia" w:cs="Georgia"/>
          <w:color w:val="1D1D1B"/>
          <w:sz w:val="24"/>
          <w:szCs w:val="24"/>
        </w:rPr>
        <w:t>inbegripet kunskap</w:t>
      </w:r>
      <w:proofErr w:type="gramEnd"/>
      <w:r>
        <w:rPr>
          <w:rFonts w:ascii="Georgia" w:eastAsia="Georgia" w:hAnsi="Georgia" w:cs="Georgia"/>
          <w:color w:val="1D1D1B"/>
          <w:sz w:val="24"/>
          <w:szCs w:val="24"/>
        </w:rPr>
        <w:t xml:space="preserve"> om områdets vetenskapliga grund, kunskap om tillämpliga metoder inom området, fördjupning inom någon del av området samt orientering om aktuella forskningsfrågor.</w:t>
      </w:r>
    </w:p>
    <w:p w14:paraId="6B226D99" w14:textId="77777777" w:rsidR="006B66FE" w:rsidRDefault="00000000">
      <w:pPr>
        <w:pStyle w:val="Rubrik4"/>
        <w:keepNext w:val="0"/>
        <w:keepLines w:val="0"/>
        <w:shd w:val="clear" w:color="auto" w:fill="FFFFFF"/>
        <w:spacing w:before="180" w:after="120"/>
        <w:rPr>
          <w:color w:val="1D1D1B"/>
          <w:sz w:val="30"/>
          <w:szCs w:val="30"/>
        </w:rPr>
      </w:pPr>
      <w:bookmarkStart w:id="1" w:name="_diqvhzyr6m7i" w:colFirst="0" w:colLast="0"/>
      <w:bookmarkEnd w:id="1"/>
      <w:r>
        <w:rPr>
          <w:color w:val="1D1D1B"/>
          <w:sz w:val="30"/>
          <w:szCs w:val="30"/>
        </w:rPr>
        <w:t>Färdighet och förmåga</w:t>
      </w:r>
    </w:p>
    <w:p w14:paraId="22D36DD6"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För kandidatexamen skall studenten</w:t>
      </w:r>
    </w:p>
    <w:p w14:paraId="242969E9" w14:textId="77777777" w:rsidR="006B66FE" w:rsidRDefault="00000000">
      <w:pPr>
        <w:numPr>
          <w:ilvl w:val="0"/>
          <w:numId w:val="1"/>
        </w:numPr>
        <w:shd w:val="clear" w:color="auto" w:fill="FFFFFF"/>
      </w:pPr>
      <w:r>
        <w:rPr>
          <w:rFonts w:ascii="Georgia" w:eastAsia="Georgia" w:hAnsi="Georgia" w:cs="Georgia"/>
          <w:color w:val="1D1D1B"/>
          <w:sz w:val="24"/>
          <w:szCs w:val="24"/>
        </w:rPr>
        <w:t>visa förmåga att söka, samla, värdera och kritiskt tolka relevant information i en problemställning samt att kritiskt diskutera företeelser, frågeställningar och situationer,</w:t>
      </w:r>
    </w:p>
    <w:p w14:paraId="63D0C7D7" w14:textId="77777777" w:rsidR="006B66FE" w:rsidRDefault="00000000">
      <w:pPr>
        <w:numPr>
          <w:ilvl w:val="0"/>
          <w:numId w:val="1"/>
        </w:numPr>
        <w:shd w:val="clear" w:color="auto" w:fill="FFFFFF"/>
      </w:pPr>
      <w:r>
        <w:rPr>
          <w:rFonts w:ascii="Georgia" w:eastAsia="Georgia" w:hAnsi="Georgia" w:cs="Georgia"/>
          <w:color w:val="1D1D1B"/>
          <w:sz w:val="24"/>
          <w:szCs w:val="24"/>
        </w:rPr>
        <w:t>visa förmåga att självständigt identifiera, formulera och lösa problem samt att genomföra uppgifter inom givna tidsramar,</w:t>
      </w:r>
    </w:p>
    <w:p w14:paraId="5B8F65C9" w14:textId="77777777" w:rsidR="006B66FE" w:rsidRDefault="00000000">
      <w:pPr>
        <w:numPr>
          <w:ilvl w:val="0"/>
          <w:numId w:val="1"/>
        </w:numPr>
        <w:shd w:val="clear" w:color="auto" w:fill="FFFFFF"/>
      </w:pPr>
      <w:r>
        <w:rPr>
          <w:rFonts w:ascii="Georgia" w:eastAsia="Georgia" w:hAnsi="Georgia" w:cs="Georgia"/>
          <w:color w:val="1D1D1B"/>
          <w:sz w:val="24"/>
          <w:szCs w:val="24"/>
        </w:rPr>
        <w:t>visa förmåga att muntligt och skriftligt redogöra för och diskutera information, problem och lösningar i dialog med olika grupper, och</w:t>
      </w:r>
    </w:p>
    <w:p w14:paraId="2740B254" w14:textId="77777777" w:rsidR="006B66FE" w:rsidRDefault="00000000">
      <w:pPr>
        <w:numPr>
          <w:ilvl w:val="0"/>
          <w:numId w:val="1"/>
        </w:numPr>
        <w:shd w:val="clear" w:color="auto" w:fill="FFFFFF"/>
        <w:spacing w:after="260"/>
      </w:pPr>
      <w:r>
        <w:rPr>
          <w:rFonts w:ascii="Georgia" w:eastAsia="Georgia" w:hAnsi="Georgia" w:cs="Georgia"/>
          <w:color w:val="1D1D1B"/>
          <w:sz w:val="24"/>
          <w:szCs w:val="24"/>
        </w:rPr>
        <w:t>visa sådan färdighet som fordras för att självständigt arbeta inom det område som utbildningen avser.</w:t>
      </w:r>
    </w:p>
    <w:p w14:paraId="7805FFFA" w14:textId="77777777" w:rsidR="006B66FE" w:rsidRDefault="00000000">
      <w:pPr>
        <w:pStyle w:val="Rubrik4"/>
        <w:keepNext w:val="0"/>
        <w:keepLines w:val="0"/>
        <w:shd w:val="clear" w:color="auto" w:fill="FFFFFF"/>
        <w:spacing w:before="180" w:after="120"/>
        <w:rPr>
          <w:color w:val="1D1D1B"/>
          <w:sz w:val="30"/>
          <w:szCs w:val="30"/>
        </w:rPr>
      </w:pPr>
      <w:bookmarkStart w:id="2" w:name="_zfog916x2uo8" w:colFirst="0" w:colLast="0"/>
      <w:bookmarkEnd w:id="2"/>
      <w:r>
        <w:rPr>
          <w:color w:val="1D1D1B"/>
          <w:sz w:val="30"/>
          <w:szCs w:val="30"/>
        </w:rPr>
        <w:t>Värderingsförmåga och förhållningssätt</w:t>
      </w:r>
    </w:p>
    <w:p w14:paraId="193A1441"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För kandidatexamen skall studenten</w:t>
      </w:r>
    </w:p>
    <w:p w14:paraId="6427D3F5" w14:textId="77777777" w:rsidR="006B66FE" w:rsidRDefault="00000000">
      <w:pPr>
        <w:numPr>
          <w:ilvl w:val="0"/>
          <w:numId w:val="7"/>
        </w:numPr>
        <w:shd w:val="clear" w:color="auto" w:fill="FFFFFF"/>
      </w:pPr>
      <w:r>
        <w:rPr>
          <w:rFonts w:ascii="Georgia" w:eastAsia="Georgia" w:hAnsi="Georgia" w:cs="Georgia"/>
          <w:color w:val="1D1D1B"/>
          <w:sz w:val="24"/>
          <w:szCs w:val="24"/>
        </w:rPr>
        <w:t>visa förmåga att inom huvudområdet kognitionsvetenskap göra bedömningar med hänsyn till relevanta vetenskapliga, samhälleliga och etiska aspekter,</w:t>
      </w:r>
    </w:p>
    <w:p w14:paraId="66FB4FBE" w14:textId="77777777" w:rsidR="006B66FE" w:rsidRDefault="00000000">
      <w:pPr>
        <w:numPr>
          <w:ilvl w:val="0"/>
          <w:numId w:val="7"/>
        </w:numPr>
        <w:shd w:val="clear" w:color="auto" w:fill="FFFFFF"/>
      </w:pPr>
      <w:r>
        <w:rPr>
          <w:rFonts w:ascii="Georgia" w:eastAsia="Georgia" w:hAnsi="Georgia" w:cs="Georgia"/>
          <w:color w:val="1D1D1B"/>
          <w:sz w:val="24"/>
          <w:szCs w:val="24"/>
        </w:rPr>
        <w:t>visa insikt om kunskapens roll i samhället och om människors ansvar för hur den används, och</w:t>
      </w:r>
    </w:p>
    <w:p w14:paraId="522F21E3" w14:textId="77777777" w:rsidR="006B66FE" w:rsidRDefault="00000000">
      <w:pPr>
        <w:numPr>
          <w:ilvl w:val="0"/>
          <w:numId w:val="7"/>
        </w:numPr>
        <w:shd w:val="clear" w:color="auto" w:fill="FFFFFF"/>
        <w:spacing w:after="260"/>
      </w:pPr>
      <w:r>
        <w:rPr>
          <w:rFonts w:ascii="Georgia" w:eastAsia="Georgia" w:hAnsi="Georgia" w:cs="Georgia"/>
          <w:color w:val="1D1D1B"/>
          <w:sz w:val="24"/>
          <w:szCs w:val="24"/>
        </w:rPr>
        <w:t>visa förmåga att identifiera sitt behov av ytterligare kunskap och att utveckla sin kompetens.</w:t>
      </w:r>
    </w:p>
    <w:p w14:paraId="7533D096" w14:textId="6DF6A163" w:rsidR="006B66FE" w:rsidRDefault="00000000">
      <w:pPr>
        <w:spacing w:before="120" w:after="80"/>
        <w:ind w:left="720"/>
        <w:rPr>
          <w:color w:val="1D1D1B"/>
          <w:sz w:val="24"/>
          <w:szCs w:val="24"/>
        </w:rPr>
      </w:pPr>
      <w:r>
        <w:rPr>
          <w:rFonts w:ascii="Georgia" w:eastAsia="Georgia" w:hAnsi="Georgia" w:cs="Georgia"/>
          <w:color w:val="1D1D1B"/>
          <w:sz w:val="24"/>
          <w:szCs w:val="24"/>
        </w:rPr>
        <w:br/>
      </w:r>
      <w:r>
        <w:rPr>
          <w:color w:val="1D1D1B"/>
          <w:sz w:val="24"/>
          <w:szCs w:val="24"/>
        </w:rPr>
        <w:t>Hämtat Mars 202</w:t>
      </w:r>
      <w:r w:rsidR="00F16E4C">
        <w:rPr>
          <w:color w:val="1D1D1B"/>
          <w:sz w:val="24"/>
          <w:szCs w:val="24"/>
        </w:rPr>
        <w:t>6</w:t>
      </w:r>
      <w:r>
        <w:rPr>
          <w:color w:val="1D1D1B"/>
          <w:sz w:val="24"/>
          <w:szCs w:val="24"/>
        </w:rPr>
        <w:t>:</w:t>
      </w:r>
      <w:r w:rsidR="00F02499">
        <w:rPr>
          <w:color w:val="1D1D1B"/>
          <w:sz w:val="24"/>
          <w:szCs w:val="24"/>
        </w:rPr>
        <w:t xml:space="preserve"> </w:t>
      </w:r>
      <w:hyperlink r:id="rId5" w:history="1">
        <w:r w:rsidR="00F3517A" w:rsidRPr="00FB37F3">
          <w:rPr>
            <w:rStyle w:val="Hyperlnk"/>
            <w:sz w:val="24"/>
            <w:szCs w:val="24"/>
          </w:rPr>
          <w:t>https://studieinfo.liu.se/program/f7kko/6264#syllabus</w:t>
        </w:r>
      </w:hyperlink>
      <w:r>
        <w:rPr>
          <w:color w:val="1D1D1B"/>
          <w:sz w:val="24"/>
          <w:szCs w:val="24"/>
        </w:rPr>
        <w:t xml:space="preserve"> </w:t>
      </w:r>
    </w:p>
    <w:p w14:paraId="5FD60380" w14:textId="77777777" w:rsidR="006B66FE" w:rsidRDefault="00000000">
      <w:pPr>
        <w:spacing w:before="120" w:after="80"/>
        <w:ind w:left="720"/>
        <w:jc w:val="center"/>
        <w:rPr>
          <w:color w:val="1D1D1B"/>
          <w:sz w:val="30"/>
          <w:szCs w:val="30"/>
        </w:rPr>
      </w:pPr>
      <w:r>
        <w:rPr>
          <w:color w:val="1D1D1B"/>
          <w:sz w:val="30"/>
          <w:szCs w:val="30"/>
        </w:rPr>
        <w:br/>
      </w:r>
      <w:r>
        <w:rPr>
          <w:color w:val="1D1D1B"/>
          <w:sz w:val="30"/>
          <w:szCs w:val="30"/>
        </w:rPr>
        <w:br/>
      </w:r>
      <w:r>
        <w:rPr>
          <w:color w:val="1D1D1B"/>
          <w:sz w:val="30"/>
          <w:szCs w:val="30"/>
        </w:rPr>
        <w:br/>
      </w:r>
      <w:r>
        <w:rPr>
          <w:color w:val="1D1D1B"/>
          <w:sz w:val="30"/>
          <w:szCs w:val="30"/>
        </w:rPr>
        <w:br/>
      </w:r>
      <w:r>
        <w:rPr>
          <w:color w:val="1D1D1B"/>
          <w:sz w:val="30"/>
          <w:szCs w:val="30"/>
        </w:rPr>
        <w:br/>
      </w:r>
      <w:r>
        <w:br w:type="page"/>
      </w:r>
    </w:p>
    <w:p w14:paraId="30512CD4" w14:textId="77777777" w:rsidR="006B66FE" w:rsidRDefault="00000000">
      <w:pPr>
        <w:spacing w:before="120" w:after="80"/>
        <w:ind w:left="720"/>
        <w:jc w:val="center"/>
        <w:rPr>
          <w:color w:val="1D1D1B"/>
          <w:sz w:val="30"/>
          <w:szCs w:val="30"/>
        </w:rPr>
      </w:pPr>
      <w:r>
        <w:rPr>
          <w:color w:val="1D1D1B"/>
          <w:sz w:val="30"/>
          <w:szCs w:val="30"/>
        </w:rPr>
        <w:lastRenderedPageBreak/>
        <w:t>Kursplanen - 729G47</w:t>
      </w:r>
    </w:p>
    <w:p w14:paraId="35318700" w14:textId="77777777" w:rsidR="006B66FE" w:rsidRDefault="00000000">
      <w:pPr>
        <w:pStyle w:val="Rubrik2"/>
        <w:keepNext w:val="0"/>
        <w:keepLines w:val="0"/>
        <w:shd w:val="clear" w:color="auto" w:fill="FFFFFF"/>
        <w:spacing w:before="0"/>
        <w:rPr>
          <w:color w:val="1D1D1B"/>
          <w:sz w:val="36"/>
          <w:szCs w:val="36"/>
        </w:rPr>
      </w:pPr>
      <w:bookmarkStart w:id="3" w:name="_ytvxa3ma16oc" w:colFirst="0" w:colLast="0"/>
      <w:bookmarkEnd w:id="3"/>
      <w:r>
        <w:rPr>
          <w:color w:val="1D1D1B"/>
          <w:sz w:val="36"/>
          <w:szCs w:val="36"/>
        </w:rPr>
        <w:t>Huvudområde</w:t>
      </w:r>
    </w:p>
    <w:p w14:paraId="4814D780" w14:textId="77777777" w:rsidR="006B66FE" w:rsidRDefault="00000000">
      <w:pPr>
        <w:shd w:val="clear" w:color="auto" w:fill="FFFFFF"/>
        <w:spacing w:after="260"/>
        <w:rPr>
          <w:rFonts w:ascii="Georgia" w:eastAsia="Georgia" w:hAnsi="Georgia" w:cs="Georgia"/>
          <w:color w:val="1D1D1B"/>
          <w:sz w:val="24"/>
          <w:szCs w:val="24"/>
          <w:highlight w:val="white"/>
        </w:rPr>
      </w:pPr>
      <w:r>
        <w:rPr>
          <w:rFonts w:ascii="Georgia" w:eastAsia="Georgia" w:hAnsi="Georgia" w:cs="Georgia"/>
          <w:color w:val="1D1D1B"/>
          <w:sz w:val="24"/>
          <w:szCs w:val="24"/>
          <w:highlight w:val="white"/>
        </w:rPr>
        <w:t>Kognitionsvetenskap</w:t>
      </w:r>
    </w:p>
    <w:p w14:paraId="629C34CC" w14:textId="77777777" w:rsidR="006B66FE" w:rsidRDefault="00000000">
      <w:pPr>
        <w:pStyle w:val="Rubrik2"/>
        <w:keepNext w:val="0"/>
        <w:keepLines w:val="0"/>
        <w:shd w:val="clear" w:color="auto" w:fill="FFFFFF"/>
        <w:rPr>
          <w:color w:val="1D1D1B"/>
          <w:sz w:val="36"/>
          <w:szCs w:val="36"/>
        </w:rPr>
      </w:pPr>
      <w:bookmarkStart w:id="4" w:name="_ct9ji2o6tnpv" w:colFirst="0" w:colLast="0"/>
      <w:bookmarkEnd w:id="4"/>
      <w:r>
        <w:rPr>
          <w:color w:val="1D1D1B"/>
          <w:sz w:val="36"/>
          <w:szCs w:val="36"/>
        </w:rPr>
        <w:t>Utbildningsnivå</w:t>
      </w:r>
    </w:p>
    <w:p w14:paraId="1DA25426" w14:textId="77777777" w:rsidR="006B66FE" w:rsidRDefault="00000000">
      <w:pPr>
        <w:shd w:val="clear" w:color="auto" w:fill="FFFFFF"/>
        <w:spacing w:after="260"/>
        <w:rPr>
          <w:rFonts w:ascii="Georgia" w:eastAsia="Georgia" w:hAnsi="Georgia" w:cs="Georgia"/>
          <w:color w:val="1D1D1B"/>
          <w:sz w:val="24"/>
          <w:szCs w:val="24"/>
          <w:highlight w:val="white"/>
        </w:rPr>
      </w:pPr>
      <w:r>
        <w:rPr>
          <w:rFonts w:ascii="Georgia" w:eastAsia="Georgia" w:hAnsi="Georgia" w:cs="Georgia"/>
          <w:color w:val="1D1D1B"/>
          <w:sz w:val="24"/>
          <w:szCs w:val="24"/>
          <w:highlight w:val="white"/>
        </w:rPr>
        <w:t>Grundnivå</w:t>
      </w:r>
    </w:p>
    <w:p w14:paraId="7782E7B4" w14:textId="77777777" w:rsidR="006B66FE" w:rsidRDefault="00000000">
      <w:pPr>
        <w:pStyle w:val="Rubrik2"/>
        <w:keepNext w:val="0"/>
        <w:keepLines w:val="0"/>
        <w:shd w:val="clear" w:color="auto" w:fill="FFFFFF"/>
        <w:rPr>
          <w:color w:val="1D1D1B"/>
          <w:sz w:val="36"/>
          <w:szCs w:val="36"/>
        </w:rPr>
      </w:pPr>
      <w:bookmarkStart w:id="5" w:name="_38m025r0t9na" w:colFirst="0" w:colLast="0"/>
      <w:bookmarkEnd w:id="5"/>
      <w:r>
        <w:rPr>
          <w:color w:val="1D1D1B"/>
          <w:sz w:val="36"/>
          <w:szCs w:val="36"/>
        </w:rPr>
        <w:t>Fördjupningsnivå</w:t>
      </w:r>
    </w:p>
    <w:p w14:paraId="73FFE38B" w14:textId="77777777" w:rsidR="006B66FE" w:rsidRDefault="00000000">
      <w:pPr>
        <w:shd w:val="clear" w:color="auto" w:fill="FFFFFF"/>
        <w:spacing w:after="260"/>
        <w:rPr>
          <w:rFonts w:ascii="Georgia" w:eastAsia="Georgia" w:hAnsi="Georgia" w:cs="Georgia"/>
          <w:color w:val="1D1D1B"/>
          <w:sz w:val="24"/>
          <w:szCs w:val="24"/>
          <w:highlight w:val="white"/>
        </w:rPr>
      </w:pPr>
      <w:r>
        <w:rPr>
          <w:rFonts w:ascii="Georgia" w:eastAsia="Georgia" w:hAnsi="Georgia" w:cs="Georgia"/>
          <w:color w:val="1D1D1B"/>
          <w:sz w:val="24"/>
          <w:szCs w:val="24"/>
          <w:highlight w:val="white"/>
        </w:rPr>
        <w:t>G1N</w:t>
      </w:r>
    </w:p>
    <w:p w14:paraId="3AC92EC7" w14:textId="77777777" w:rsidR="006B66FE" w:rsidRDefault="00000000">
      <w:pPr>
        <w:pStyle w:val="Rubrik2"/>
        <w:keepNext w:val="0"/>
        <w:keepLines w:val="0"/>
        <w:shd w:val="clear" w:color="auto" w:fill="FFFFFF"/>
        <w:rPr>
          <w:color w:val="1D1D1B"/>
          <w:sz w:val="36"/>
          <w:szCs w:val="36"/>
        </w:rPr>
      </w:pPr>
      <w:bookmarkStart w:id="6" w:name="_gygbss7lr3fh" w:colFirst="0" w:colLast="0"/>
      <w:bookmarkEnd w:id="6"/>
      <w:r>
        <w:rPr>
          <w:color w:val="1D1D1B"/>
          <w:sz w:val="36"/>
          <w:szCs w:val="36"/>
        </w:rPr>
        <w:t>Kursen ges för</w:t>
      </w:r>
    </w:p>
    <w:p w14:paraId="531455B1" w14:textId="77777777" w:rsidR="006B66FE" w:rsidRDefault="00000000">
      <w:pPr>
        <w:numPr>
          <w:ilvl w:val="0"/>
          <w:numId w:val="5"/>
        </w:numPr>
        <w:shd w:val="clear" w:color="auto" w:fill="FFFFFF"/>
        <w:spacing w:after="260"/>
      </w:pPr>
      <w:r>
        <w:rPr>
          <w:rFonts w:ascii="Georgia" w:eastAsia="Georgia" w:hAnsi="Georgia" w:cs="Georgia"/>
          <w:color w:val="1D1D1B"/>
          <w:sz w:val="24"/>
          <w:szCs w:val="24"/>
        </w:rPr>
        <w:t>Kandidatprogrammet i kognitionsvetenskap</w:t>
      </w:r>
    </w:p>
    <w:p w14:paraId="4E28597E" w14:textId="77777777" w:rsidR="006B66FE" w:rsidRDefault="00000000">
      <w:pPr>
        <w:pStyle w:val="Rubrik2"/>
        <w:keepNext w:val="0"/>
        <w:keepLines w:val="0"/>
        <w:shd w:val="clear" w:color="auto" w:fill="FFFFFF"/>
        <w:rPr>
          <w:color w:val="1D1D1B"/>
          <w:sz w:val="36"/>
          <w:szCs w:val="36"/>
        </w:rPr>
      </w:pPr>
      <w:bookmarkStart w:id="7" w:name="_y95do9208abl" w:colFirst="0" w:colLast="0"/>
      <w:bookmarkEnd w:id="7"/>
      <w:r>
        <w:rPr>
          <w:color w:val="1D1D1B"/>
          <w:sz w:val="36"/>
          <w:szCs w:val="36"/>
        </w:rPr>
        <w:t>Förkunskapskrav</w:t>
      </w:r>
    </w:p>
    <w:p w14:paraId="7CFE09B7"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Grundläggande behörighet på grundnivå</w:t>
      </w:r>
      <w:r>
        <w:rPr>
          <w:rFonts w:ascii="Georgia" w:eastAsia="Georgia" w:hAnsi="Georgia" w:cs="Georgia"/>
          <w:color w:val="1D1D1B"/>
          <w:sz w:val="24"/>
          <w:szCs w:val="24"/>
        </w:rPr>
        <w:br/>
        <w:t>samt</w:t>
      </w:r>
      <w:r>
        <w:rPr>
          <w:rFonts w:ascii="Georgia" w:eastAsia="Georgia" w:hAnsi="Georgia" w:cs="Georgia"/>
          <w:color w:val="1D1D1B"/>
          <w:sz w:val="24"/>
          <w:szCs w:val="24"/>
        </w:rPr>
        <w:br/>
        <w:t>Samhällskunskap 1b eller 1a1 och 1a2</w:t>
      </w:r>
      <w:r>
        <w:rPr>
          <w:rFonts w:ascii="Georgia" w:eastAsia="Georgia" w:hAnsi="Georgia" w:cs="Georgia"/>
          <w:color w:val="1D1D1B"/>
          <w:sz w:val="24"/>
          <w:szCs w:val="24"/>
        </w:rPr>
        <w:br/>
        <w:t xml:space="preserve">samt  </w:t>
      </w:r>
      <w:r>
        <w:rPr>
          <w:rFonts w:ascii="Georgia" w:eastAsia="Georgia" w:hAnsi="Georgia" w:cs="Georgia"/>
          <w:color w:val="1D1D1B"/>
          <w:sz w:val="24"/>
          <w:szCs w:val="24"/>
        </w:rPr>
        <w:br/>
        <w:t>Engelska 6</w:t>
      </w:r>
      <w:r>
        <w:rPr>
          <w:rFonts w:ascii="Georgia" w:eastAsia="Georgia" w:hAnsi="Georgia" w:cs="Georgia"/>
          <w:color w:val="1D1D1B"/>
          <w:sz w:val="24"/>
          <w:szCs w:val="24"/>
        </w:rPr>
        <w:br/>
        <w:t>samt</w:t>
      </w:r>
      <w:r>
        <w:rPr>
          <w:rFonts w:ascii="Georgia" w:eastAsia="Georgia" w:hAnsi="Georgia" w:cs="Georgia"/>
          <w:color w:val="1D1D1B"/>
          <w:sz w:val="24"/>
          <w:szCs w:val="24"/>
        </w:rPr>
        <w:br/>
        <w:t>Matematik 2a/2b/2c eller Matematik B</w:t>
      </w:r>
    </w:p>
    <w:p w14:paraId="38C7B49B" w14:textId="77777777" w:rsidR="006B66FE" w:rsidRDefault="00000000">
      <w:pPr>
        <w:pStyle w:val="Rubrik2"/>
        <w:keepNext w:val="0"/>
        <w:keepLines w:val="0"/>
        <w:shd w:val="clear" w:color="auto" w:fill="FFFFFF"/>
        <w:rPr>
          <w:color w:val="1D1D1B"/>
          <w:sz w:val="36"/>
          <w:szCs w:val="36"/>
        </w:rPr>
      </w:pPr>
      <w:bookmarkStart w:id="8" w:name="_umecslmkpba2" w:colFirst="0" w:colLast="0"/>
      <w:bookmarkEnd w:id="8"/>
      <w:r>
        <w:rPr>
          <w:color w:val="1D1D1B"/>
          <w:sz w:val="36"/>
          <w:szCs w:val="36"/>
        </w:rPr>
        <w:t>Lärandemål</w:t>
      </w:r>
    </w:p>
    <w:p w14:paraId="6068735A"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 xml:space="preserve">Efter avslutad kurs ska den studerande kunna: </w:t>
      </w:r>
    </w:p>
    <w:p w14:paraId="221E23C1" w14:textId="77777777" w:rsidR="006B66FE" w:rsidRDefault="00000000">
      <w:pPr>
        <w:numPr>
          <w:ilvl w:val="0"/>
          <w:numId w:val="2"/>
        </w:numPr>
        <w:shd w:val="clear" w:color="auto" w:fill="FFFFFF"/>
      </w:pPr>
      <w:r>
        <w:rPr>
          <w:rFonts w:ascii="Georgia" w:eastAsia="Georgia" w:hAnsi="Georgia" w:cs="Georgia"/>
          <w:color w:val="1D1D1B"/>
          <w:sz w:val="24"/>
          <w:szCs w:val="24"/>
        </w:rPr>
        <w:t>förklara och jämföra beteende i interaktionen mellan system och människa utifrån olika kognitiva modeller</w:t>
      </w:r>
    </w:p>
    <w:p w14:paraId="794E77B4" w14:textId="77777777" w:rsidR="006B66FE" w:rsidRDefault="00000000">
      <w:pPr>
        <w:numPr>
          <w:ilvl w:val="0"/>
          <w:numId w:val="2"/>
        </w:numPr>
        <w:shd w:val="clear" w:color="auto" w:fill="FFFFFF"/>
      </w:pPr>
      <w:r>
        <w:rPr>
          <w:rFonts w:ascii="Georgia" w:eastAsia="Georgia" w:hAnsi="Georgia" w:cs="Georgia"/>
          <w:color w:val="1D1D1B"/>
          <w:sz w:val="24"/>
          <w:szCs w:val="24"/>
        </w:rPr>
        <w:t>beskriva psykologiska och tekniska faktorer i samspelet mellan människa, teknik och omgivning</w:t>
      </w:r>
    </w:p>
    <w:p w14:paraId="5253375D" w14:textId="77777777" w:rsidR="006B66FE" w:rsidRDefault="00000000">
      <w:pPr>
        <w:numPr>
          <w:ilvl w:val="0"/>
          <w:numId w:val="2"/>
        </w:numPr>
        <w:shd w:val="clear" w:color="auto" w:fill="FFFFFF"/>
      </w:pPr>
      <w:r>
        <w:rPr>
          <w:rFonts w:ascii="Georgia" w:eastAsia="Georgia" w:hAnsi="Georgia" w:cs="Georgia"/>
          <w:color w:val="1D1D1B"/>
          <w:sz w:val="24"/>
          <w:szCs w:val="24"/>
        </w:rPr>
        <w:t>redogöra för centrala kognitiva modeller, metoder och forskningsresultat inom teknisk psykologi och ergonomi</w:t>
      </w:r>
    </w:p>
    <w:p w14:paraId="5D7FD81B" w14:textId="77777777" w:rsidR="006B66FE" w:rsidRDefault="00000000">
      <w:pPr>
        <w:numPr>
          <w:ilvl w:val="0"/>
          <w:numId w:val="2"/>
        </w:numPr>
        <w:shd w:val="clear" w:color="auto" w:fill="FFFFFF"/>
      </w:pPr>
      <w:r>
        <w:rPr>
          <w:rFonts w:ascii="Georgia" w:eastAsia="Georgia" w:hAnsi="Georgia" w:cs="Georgia"/>
          <w:color w:val="1D1D1B"/>
          <w:sz w:val="24"/>
          <w:szCs w:val="24"/>
        </w:rPr>
        <w:t>granska systemlösningar utifrån människans kognitiva och biologiska förutsättningar, samt begränsningar i interaktionen med tekniska system</w:t>
      </w:r>
    </w:p>
    <w:p w14:paraId="0C925E2D" w14:textId="77777777" w:rsidR="006B66FE" w:rsidRDefault="00000000">
      <w:pPr>
        <w:numPr>
          <w:ilvl w:val="0"/>
          <w:numId w:val="2"/>
        </w:numPr>
        <w:shd w:val="clear" w:color="auto" w:fill="FFFFFF"/>
        <w:spacing w:after="260"/>
      </w:pPr>
      <w:r>
        <w:rPr>
          <w:rFonts w:ascii="Georgia" w:eastAsia="Georgia" w:hAnsi="Georgia" w:cs="Georgia"/>
          <w:color w:val="1D1D1B"/>
          <w:sz w:val="24"/>
          <w:szCs w:val="24"/>
        </w:rPr>
        <w:t>undersöka tekniska systemlösningar i relation till människans kognitiva, perceptuella, emotionella och sociala förutsättningar och begränsningar</w:t>
      </w:r>
    </w:p>
    <w:p w14:paraId="66339A12" w14:textId="77777777" w:rsidR="006B66FE" w:rsidRDefault="00000000">
      <w:pPr>
        <w:pStyle w:val="Rubrik2"/>
        <w:keepNext w:val="0"/>
        <w:keepLines w:val="0"/>
        <w:shd w:val="clear" w:color="auto" w:fill="FFFFFF"/>
        <w:rPr>
          <w:color w:val="1D1D1B"/>
          <w:sz w:val="36"/>
          <w:szCs w:val="36"/>
        </w:rPr>
      </w:pPr>
      <w:bookmarkStart w:id="9" w:name="_dgrgx7tqgirn" w:colFirst="0" w:colLast="0"/>
      <w:bookmarkEnd w:id="9"/>
      <w:r>
        <w:rPr>
          <w:color w:val="1D1D1B"/>
          <w:sz w:val="36"/>
          <w:szCs w:val="36"/>
        </w:rPr>
        <w:t>Kursinnehåll</w:t>
      </w:r>
    </w:p>
    <w:p w14:paraId="64AA8771"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lastRenderedPageBreak/>
        <w:t>I kursen behandlas:</w:t>
      </w:r>
    </w:p>
    <w:p w14:paraId="7D1AF142" w14:textId="77777777" w:rsidR="006B66FE" w:rsidRDefault="00000000">
      <w:pPr>
        <w:numPr>
          <w:ilvl w:val="0"/>
          <w:numId w:val="3"/>
        </w:numPr>
        <w:shd w:val="clear" w:color="auto" w:fill="FFFFFF"/>
      </w:pPr>
      <w:r>
        <w:rPr>
          <w:rFonts w:ascii="Georgia" w:eastAsia="Georgia" w:hAnsi="Georgia" w:cs="Georgia"/>
          <w:color w:val="1D1D1B"/>
          <w:sz w:val="24"/>
          <w:szCs w:val="24"/>
        </w:rPr>
        <w:t>Tekniska lösningar i relation till människan som ett biologiskt, psykologiskt, socialt och informationsbearbetande system</w:t>
      </w:r>
    </w:p>
    <w:p w14:paraId="0DA670CF" w14:textId="77777777" w:rsidR="006B66FE" w:rsidRDefault="00000000">
      <w:pPr>
        <w:numPr>
          <w:ilvl w:val="0"/>
          <w:numId w:val="3"/>
        </w:numPr>
        <w:shd w:val="clear" w:color="auto" w:fill="FFFFFF"/>
      </w:pPr>
      <w:r>
        <w:rPr>
          <w:rFonts w:ascii="Georgia" w:eastAsia="Georgia" w:hAnsi="Georgia" w:cs="Georgia"/>
          <w:color w:val="1D1D1B"/>
          <w:sz w:val="24"/>
          <w:szCs w:val="24"/>
        </w:rPr>
        <w:t>Mätning av biologiska signaler för användning i tekniska system, och annan grundläggande neuropsykologi/</w:t>
      </w:r>
      <w:proofErr w:type="spellStart"/>
      <w:r>
        <w:rPr>
          <w:rFonts w:ascii="Georgia" w:eastAsia="Georgia" w:hAnsi="Georgia" w:cs="Georgia"/>
          <w:color w:val="1D1D1B"/>
          <w:sz w:val="24"/>
          <w:szCs w:val="24"/>
        </w:rPr>
        <w:t>neuroergonomi</w:t>
      </w:r>
      <w:proofErr w:type="spellEnd"/>
    </w:p>
    <w:p w14:paraId="4542642E" w14:textId="77777777" w:rsidR="006B66FE" w:rsidRDefault="00000000">
      <w:pPr>
        <w:numPr>
          <w:ilvl w:val="0"/>
          <w:numId w:val="3"/>
        </w:numPr>
        <w:shd w:val="clear" w:color="auto" w:fill="FFFFFF"/>
      </w:pPr>
      <w:r>
        <w:rPr>
          <w:rFonts w:ascii="Georgia" w:eastAsia="Georgia" w:hAnsi="Georgia" w:cs="Georgia"/>
          <w:color w:val="1D1D1B"/>
          <w:sz w:val="24"/>
          <w:szCs w:val="24"/>
        </w:rPr>
        <w:t>Automatiserade och kontrollerade processer i tekniska system, samt rollen av fokuserad och delad uppmärksamhet i sådana processer</w:t>
      </w:r>
    </w:p>
    <w:p w14:paraId="1F0A0E48" w14:textId="77777777" w:rsidR="006B66FE" w:rsidRDefault="00000000">
      <w:pPr>
        <w:numPr>
          <w:ilvl w:val="0"/>
          <w:numId w:val="3"/>
        </w:numPr>
        <w:shd w:val="clear" w:color="auto" w:fill="FFFFFF"/>
      </w:pPr>
      <w:r>
        <w:rPr>
          <w:rFonts w:ascii="Georgia" w:eastAsia="Georgia" w:hAnsi="Georgia" w:cs="Georgia"/>
          <w:color w:val="1D1D1B"/>
          <w:sz w:val="24"/>
          <w:szCs w:val="24"/>
        </w:rPr>
        <w:t>Tekniska lösningar för att hantera minnets begränsningar, och andra aspekter av minne</w:t>
      </w:r>
    </w:p>
    <w:p w14:paraId="5FD2A444" w14:textId="77777777" w:rsidR="006B66FE" w:rsidRDefault="00000000">
      <w:pPr>
        <w:numPr>
          <w:ilvl w:val="0"/>
          <w:numId w:val="3"/>
        </w:numPr>
        <w:shd w:val="clear" w:color="auto" w:fill="FFFFFF"/>
      </w:pPr>
      <w:r>
        <w:rPr>
          <w:rFonts w:ascii="Georgia" w:eastAsia="Georgia" w:hAnsi="Georgia" w:cs="Georgia"/>
          <w:color w:val="1D1D1B"/>
          <w:sz w:val="24"/>
          <w:szCs w:val="24"/>
        </w:rPr>
        <w:t>Medvetande i mänsklig och artificiell intelligens</w:t>
      </w:r>
    </w:p>
    <w:p w14:paraId="2EF4A2D0" w14:textId="77777777" w:rsidR="006B66FE" w:rsidRDefault="00000000">
      <w:pPr>
        <w:numPr>
          <w:ilvl w:val="0"/>
          <w:numId w:val="3"/>
        </w:numPr>
        <w:shd w:val="clear" w:color="auto" w:fill="FFFFFF"/>
      </w:pPr>
      <w:r>
        <w:rPr>
          <w:rFonts w:ascii="Georgia" w:eastAsia="Georgia" w:hAnsi="Georgia" w:cs="Georgia"/>
          <w:color w:val="1D1D1B"/>
          <w:sz w:val="24"/>
          <w:szCs w:val="24"/>
        </w:rPr>
        <w:t>Hur samspelet med tekniska system beror på sensoriska och perceptuella förutsättningar</w:t>
      </w:r>
    </w:p>
    <w:p w14:paraId="7A16E4CB" w14:textId="77777777" w:rsidR="006B66FE" w:rsidRDefault="00000000">
      <w:pPr>
        <w:numPr>
          <w:ilvl w:val="0"/>
          <w:numId w:val="3"/>
        </w:numPr>
        <w:shd w:val="clear" w:color="auto" w:fill="FFFFFF"/>
      </w:pPr>
      <w:r>
        <w:rPr>
          <w:rFonts w:ascii="Georgia" w:eastAsia="Georgia" w:hAnsi="Georgia" w:cs="Georgia"/>
          <w:color w:val="1D1D1B"/>
          <w:sz w:val="24"/>
          <w:szCs w:val="24"/>
        </w:rPr>
        <w:t>Hur samspelet med tekniska system påverkas av problemlösning, beslutsfattande och situationsuppfattning</w:t>
      </w:r>
    </w:p>
    <w:p w14:paraId="5B543AC7" w14:textId="77777777" w:rsidR="006B66FE" w:rsidRDefault="00000000">
      <w:pPr>
        <w:numPr>
          <w:ilvl w:val="0"/>
          <w:numId w:val="3"/>
        </w:numPr>
        <w:shd w:val="clear" w:color="auto" w:fill="FFFFFF"/>
      </w:pPr>
      <w:r>
        <w:rPr>
          <w:rFonts w:ascii="Georgia" w:eastAsia="Georgia" w:hAnsi="Georgia" w:cs="Georgia"/>
          <w:color w:val="1D1D1B"/>
          <w:sz w:val="24"/>
          <w:szCs w:val="24"/>
        </w:rPr>
        <w:t>Hur samspelet med tekniska system relaterar till kognitiv utveckling och åldrande, inklusive normalitet och variation i kognitiva förmågor</w:t>
      </w:r>
    </w:p>
    <w:p w14:paraId="495FC806" w14:textId="77777777" w:rsidR="006B66FE" w:rsidRDefault="00000000">
      <w:pPr>
        <w:numPr>
          <w:ilvl w:val="0"/>
          <w:numId w:val="3"/>
        </w:numPr>
        <w:shd w:val="clear" w:color="auto" w:fill="FFFFFF"/>
      </w:pPr>
      <w:r>
        <w:rPr>
          <w:rFonts w:ascii="Georgia" w:eastAsia="Georgia" w:hAnsi="Georgia" w:cs="Georgia"/>
          <w:color w:val="1D1D1B"/>
          <w:sz w:val="24"/>
          <w:szCs w:val="24"/>
        </w:rPr>
        <w:t>Hur samspelet med tekniska system påverkas av kognitiva, emotionella, fysiologiska och sociala förutsättningar</w:t>
      </w:r>
    </w:p>
    <w:p w14:paraId="7A895EF3" w14:textId="77777777" w:rsidR="006B66FE" w:rsidRDefault="00000000">
      <w:pPr>
        <w:numPr>
          <w:ilvl w:val="0"/>
          <w:numId w:val="3"/>
        </w:numPr>
        <w:shd w:val="clear" w:color="auto" w:fill="FFFFFF"/>
      </w:pPr>
      <w:r>
        <w:rPr>
          <w:rFonts w:ascii="Georgia" w:eastAsia="Georgia" w:hAnsi="Georgia" w:cs="Georgia"/>
          <w:color w:val="1D1D1B"/>
          <w:sz w:val="24"/>
          <w:szCs w:val="24"/>
        </w:rPr>
        <w:t>Teknikens etiska och moralpsykologiska aspekter</w:t>
      </w:r>
    </w:p>
    <w:p w14:paraId="030C8924" w14:textId="77777777" w:rsidR="006B66FE" w:rsidRDefault="00000000">
      <w:pPr>
        <w:numPr>
          <w:ilvl w:val="0"/>
          <w:numId w:val="3"/>
        </w:numPr>
        <w:shd w:val="clear" w:color="auto" w:fill="FFFFFF"/>
      </w:pPr>
      <w:r>
        <w:rPr>
          <w:rFonts w:ascii="Georgia" w:eastAsia="Georgia" w:hAnsi="Georgia" w:cs="Georgia"/>
          <w:color w:val="1D1D1B"/>
          <w:sz w:val="24"/>
          <w:szCs w:val="24"/>
        </w:rPr>
        <w:t>Kognitiva, emotionella och sociala mekanismer för kommunikation och beteendepåverkan i tekniska system</w:t>
      </w:r>
    </w:p>
    <w:p w14:paraId="12F5DD1B" w14:textId="77777777" w:rsidR="006B66FE" w:rsidRDefault="00000000">
      <w:pPr>
        <w:numPr>
          <w:ilvl w:val="0"/>
          <w:numId w:val="3"/>
        </w:numPr>
        <w:shd w:val="clear" w:color="auto" w:fill="FFFFFF"/>
      </w:pPr>
      <w:r>
        <w:rPr>
          <w:rFonts w:ascii="Georgia" w:eastAsia="Georgia" w:hAnsi="Georgia" w:cs="Georgia"/>
          <w:color w:val="1D1D1B"/>
          <w:sz w:val="24"/>
          <w:szCs w:val="24"/>
        </w:rPr>
        <w:t xml:space="preserve">Tillämpningar av ergonomi och human </w:t>
      </w:r>
      <w:proofErr w:type="spellStart"/>
      <w:r>
        <w:rPr>
          <w:rFonts w:ascii="Georgia" w:eastAsia="Georgia" w:hAnsi="Georgia" w:cs="Georgia"/>
          <w:color w:val="1D1D1B"/>
          <w:sz w:val="24"/>
          <w:szCs w:val="24"/>
        </w:rPr>
        <w:t>factors</w:t>
      </w:r>
      <w:proofErr w:type="spellEnd"/>
      <w:r>
        <w:rPr>
          <w:rFonts w:ascii="Georgia" w:eastAsia="Georgia" w:hAnsi="Georgia" w:cs="Georgia"/>
          <w:color w:val="1D1D1B"/>
          <w:sz w:val="24"/>
          <w:szCs w:val="24"/>
        </w:rPr>
        <w:t xml:space="preserve"> i olika kontexter såsom design av datorsystem, användarstöd, och informationssystem</w:t>
      </w:r>
    </w:p>
    <w:p w14:paraId="7D302308" w14:textId="77777777" w:rsidR="006B66FE" w:rsidRDefault="00000000">
      <w:pPr>
        <w:numPr>
          <w:ilvl w:val="0"/>
          <w:numId w:val="3"/>
        </w:numPr>
        <w:shd w:val="clear" w:color="auto" w:fill="FFFFFF"/>
        <w:spacing w:after="260"/>
      </w:pPr>
      <w:r>
        <w:rPr>
          <w:rFonts w:ascii="Georgia" w:eastAsia="Georgia" w:hAnsi="Georgia" w:cs="Georgia"/>
          <w:color w:val="1D1D1B"/>
          <w:sz w:val="24"/>
          <w:szCs w:val="24"/>
        </w:rPr>
        <w:t>Risk/olycksfallsanalys för att förstå mänskliga faktorn i sammansatta kognitiva system</w:t>
      </w:r>
    </w:p>
    <w:p w14:paraId="3ABCF307" w14:textId="77777777" w:rsidR="006B66FE" w:rsidRDefault="00000000">
      <w:pPr>
        <w:pStyle w:val="Rubrik2"/>
        <w:keepNext w:val="0"/>
        <w:keepLines w:val="0"/>
        <w:shd w:val="clear" w:color="auto" w:fill="FFFFFF"/>
        <w:rPr>
          <w:color w:val="1D1D1B"/>
          <w:sz w:val="36"/>
          <w:szCs w:val="36"/>
        </w:rPr>
      </w:pPr>
      <w:bookmarkStart w:id="10" w:name="_h3nb4by0vztc" w:colFirst="0" w:colLast="0"/>
      <w:bookmarkEnd w:id="10"/>
      <w:r>
        <w:rPr>
          <w:color w:val="1D1D1B"/>
          <w:sz w:val="36"/>
          <w:szCs w:val="36"/>
        </w:rPr>
        <w:t>Undervisnings- och arbetsformer</w:t>
      </w:r>
    </w:p>
    <w:p w14:paraId="7DC4169A"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Undervisningen består av handledning, föreläsningar och seminarier. Utöver detta ska den studerande utöva självstudier.</w:t>
      </w:r>
    </w:p>
    <w:p w14:paraId="66A40196" w14:textId="77777777" w:rsidR="006B66FE" w:rsidRDefault="00000000">
      <w:pPr>
        <w:pStyle w:val="Rubrik2"/>
        <w:keepNext w:val="0"/>
        <w:keepLines w:val="0"/>
        <w:shd w:val="clear" w:color="auto" w:fill="FFFFFF"/>
        <w:rPr>
          <w:color w:val="1D1D1B"/>
          <w:sz w:val="36"/>
          <w:szCs w:val="36"/>
        </w:rPr>
      </w:pPr>
      <w:bookmarkStart w:id="11" w:name="_mgphdh1n0bmi" w:colFirst="0" w:colLast="0"/>
      <w:bookmarkEnd w:id="11"/>
      <w:r>
        <w:rPr>
          <w:color w:val="1D1D1B"/>
          <w:sz w:val="36"/>
          <w:szCs w:val="36"/>
        </w:rPr>
        <w:t>Examination</w:t>
      </w:r>
    </w:p>
    <w:p w14:paraId="3CDDCA35"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Kursen examineras genom:</w:t>
      </w:r>
    </w:p>
    <w:p w14:paraId="23A3309E" w14:textId="77777777" w:rsidR="006B66FE" w:rsidRDefault="00000000">
      <w:pPr>
        <w:numPr>
          <w:ilvl w:val="0"/>
          <w:numId w:val="8"/>
        </w:numPr>
        <w:shd w:val="clear" w:color="auto" w:fill="FFFFFF"/>
      </w:pPr>
      <w:r>
        <w:rPr>
          <w:rFonts w:ascii="Georgia" w:eastAsia="Georgia" w:hAnsi="Georgia" w:cs="Georgia"/>
          <w:color w:val="1D1D1B"/>
          <w:sz w:val="24"/>
          <w:szCs w:val="24"/>
        </w:rPr>
        <w:t>projektarbete, opponering samt aktivt deltagande i seminarier, betygsskala UG</w:t>
      </w:r>
    </w:p>
    <w:p w14:paraId="468CDD50" w14:textId="77777777" w:rsidR="006B66FE" w:rsidRDefault="00000000">
      <w:pPr>
        <w:numPr>
          <w:ilvl w:val="0"/>
          <w:numId w:val="8"/>
        </w:numPr>
        <w:shd w:val="clear" w:color="auto" w:fill="FFFFFF"/>
        <w:spacing w:after="260"/>
      </w:pPr>
      <w:r>
        <w:rPr>
          <w:rFonts w:ascii="Georgia" w:eastAsia="Georgia" w:hAnsi="Georgia" w:cs="Georgia"/>
          <w:color w:val="1D1D1B"/>
          <w:sz w:val="24"/>
          <w:szCs w:val="24"/>
        </w:rPr>
        <w:t>hemtentamen, betygsskala UV</w:t>
      </w:r>
    </w:p>
    <w:p w14:paraId="25131D95"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För Godkänt resultat krävs Godkänt på samtliga moment. För Väl godkänt krävs dessutom Väl godkänt på hemtentamen.</w:t>
      </w:r>
      <w:r>
        <w:rPr>
          <w:rFonts w:ascii="Georgia" w:eastAsia="Georgia" w:hAnsi="Georgia" w:cs="Georgia"/>
          <w:color w:val="1D1D1B"/>
          <w:sz w:val="24"/>
          <w:szCs w:val="24"/>
        </w:rPr>
        <w:br/>
        <w:t xml:space="preserve"> </w:t>
      </w:r>
      <w:r>
        <w:rPr>
          <w:rFonts w:ascii="Georgia" w:eastAsia="Georgia" w:hAnsi="Georgia" w:cs="Georgia"/>
          <w:color w:val="1D1D1B"/>
          <w:sz w:val="24"/>
          <w:szCs w:val="24"/>
        </w:rPr>
        <w:br/>
        <w:t>Detaljerad information återfinns i studieanvisningen.</w:t>
      </w:r>
      <w:r>
        <w:rPr>
          <w:rFonts w:ascii="Georgia" w:eastAsia="Georgia" w:hAnsi="Georgia" w:cs="Georgia"/>
          <w:color w:val="1D1D1B"/>
          <w:sz w:val="24"/>
          <w:szCs w:val="24"/>
        </w:rPr>
        <w:br/>
        <w:t xml:space="preserve"> </w:t>
      </w:r>
    </w:p>
    <w:p w14:paraId="69629699"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lastRenderedPageBreak/>
        <w:t xml:space="preserve">Om det finns särskilda skäl, och om det med hänsyn till det obligatoriska momentets karaktär är möjligt, får examinator besluta att ersätta det obligatoriska momentet med en annan likvärdig uppgift. </w:t>
      </w:r>
    </w:p>
    <w:p w14:paraId="063851A3"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 xml:space="preserve">Om </w:t>
      </w:r>
      <w:proofErr w:type="spellStart"/>
      <w:r>
        <w:rPr>
          <w:rFonts w:ascii="Georgia" w:eastAsia="Georgia" w:hAnsi="Georgia" w:cs="Georgia"/>
          <w:color w:val="1D1D1B"/>
          <w:sz w:val="24"/>
          <w:szCs w:val="24"/>
        </w:rPr>
        <w:t>LiU</w:t>
      </w:r>
      <w:proofErr w:type="spellEnd"/>
      <w:r>
        <w:rPr>
          <w:rFonts w:ascii="Georgia" w:eastAsia="Georgia" w:hAnsi="Georgia" w:cs="Georgia"/>
          <w:color w:val="1D1D1B"/>
          <w:sz w:val="24"/>
          <w:szCs w:val="24"/>
        </w:rPr>
        <w:t>: s koordinator för studenter med funktionsnedsättning har beviljat en student rätt till anpassad examination vid salstentamen har studenten rätt till det.</w:t>
      </w:r>
    </w:p>
    <w:p w14:paraId="39A09CD4"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Om koordinatorn har gett studenten en rekommendation om anpassad examination eller alternativ examinationsform, får examinator besluta om detta om examinator bedömer det möjligt utifrån kursens mål.</w:t>
      </w:r>
    </w:p>
    <w:p w14:paraId="61AD36D9"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Examinator får också besluta om anpassad examination eller alternativ examinationsform om examinator bedömer att det finns synnerliga skäl och examinator bedömer det möjligt utifrån kursens mål.</w:t>
      </w:r>
    </w:p>
    <w:p w14:paraId="4D1E07C3"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Studerande, vars examination underkänts två gånger på kursen eller del av kursen, har rätt att begära en annan examinator vid förnyat examinationstillfälle.</w:t>
      </w:r>
    </w:p>
    <w:p w14:paraId="141C9105"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Den som godkänts i prov får ej delta i förnyat prov för högre betyg.</w:t>
      </w:r>
    </w:p>
    <w:p w14:paraId="26F423BE" w14:textId="77777777" w:rsidR="006B66FE" w:rsidRDefault="00000000">
      <w:pPr>
        <w:pStyle w:val="Rubrik2"/>
        <w:keepNext w:val="0"/>
        <w:keepLines w:val="0"/>
        <w:shd w:val="clear" w:color="auto" w:fill="FFFFFF"/>
        <w:rPr>
          <w:color w:val="1D1D1B"/>
          <w:sz w:val="36"/>
          <w:szCs w:val="36"/>
        </w:rPr>
      </w:pPr>
      <w:bookmarkStart w:id="12" w:name="_mlob64a13j0t" w:colFirst="0" w:colLast="0"/>
      <w:bookmarkEnd w:id="12"/>
      <w:r>
        <w:rPr>
          <w:color w:val="1D1D1B"/>
          <w:sz w:val="36"/>
          <w:szCs w:val="36"/>
        </w:rPr>
        <w:t>Betygsskala</w:t>
      </w:r>
    </w:p>
    <w:p w14:paraId="7F0BE8F7" w14:textId="77777777" w:rsidR="006B66FE" w:rsidRDefault="00000000">
      <w:pPr>
        <w:shd w:val="clear" w:color="auto" w:fill="FFFFFF"/>
        <w:spacing w:after="260"/>
        <w:rPr>
          <w:rFonts w:ascii="Georgia" w:eastAsia="Georgia" w:hAnsi="Georgia" w:cs="Georgia"/>
          <w:color w:val="1D1D1B"/>
          <w:sz w:val="24"/>
          <w:szCs w:val="24"/>
          <w:highlight w:val="white"/>
        </w:rPr>
      </w:pPr>
      <w:r>
        <w:rPr>
          <w:rFonts w:ascii="Georgia" w:eastAsia="Georgia" w:hAnsi="Georgia" w:cs="Georgia"/>
          <w:color w:val="1D1D1B"/>
          <w:sz w:val="24"/>
          <w:szCs w:val="24"/>
          <w:highlight w:val="white"/>
        </w:rPr>
        <w:t>Tregradig skala, U, G, VG</w:t>
      </w:r>
    </w:p>
    <w:p w14:paraId="06F54DBC" w14:textId="77777777" w:rsidR="006B66FE" w:rsidRDefault="00000000">
      <w:pPr>
        <w:pStyle w:val="Rubrik2"/>
        <w:keepNext w:val="0"/>
        <w:keepLines w:val="0"/>
        <w:shd w:val="clear" w:color="auto" w:fill="FFFFFF"/>
        <w:rPr>
          <w:color w:val="1D1D1B"/>
          <w:sz w:val="36"/>
          <w:szCs w:val="36"/>
        </w:rPr>
      </w:pPr>
      <w:bookmarkStart w:id="13" w:name="_gifp0l7whdc4" w:colFirst="0" w:colLast="0"/>
      <w:bookmarkEnd w:id="13"/>
      <w:r>
        <w:rPr>
          <w:color w:val="1D1D1B"/>
          <w:sz w:val="36"/>
          <w:szCs w:val="36"/>
        </w:rPr>
        <w:t>Övrig information</w:t>
      </w:r>
    </w:p>
    <w:p w14:paraId="0BB3DE78"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Planering och genomförande av kurs ska utgå från kursplanens formuleringar. Den kursvärdering som ska ingå i varje kurs ska därför behandla frågan om hur kursen överensstämmer med kursplanen.</w:t>
      </w:r>
    </w:p>
    <w:p w14:paraId="0E6A6BC7"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Kursen bedrivs på ett sådant sätt att likvärdiga villkor råder med avseende på kön, könsöverskridande identitet eller uttryck, etnisk tillhörighet, religion eller annan trosuppfattning, funktionsnedsättning, sexuell läggning och ålder.</w:t>
      </w:r>
    </w:p>
    <w:p w14:paraId="23B55E07" w14:textId="77777777" w:rsidR="006B66FE" w:rsidRDefault="00000000">
      <w:pPr>
        <w:shd w:val="clear" w:color="auto" w:fill="FFFFFF"/>
        <w:spacing w:after="180"/>
        <w:rPr>
          <w:rFonts w:ascii="Georgia" w:eastAsia="Georgia" w:hAnsi="Georgia" w:cs="Georgia"/>
          <w:color w:val="1D1D1B"/>
          <w:sz w:val="24"/>
          <w:szCs w:val="24"/>
        </w:rPr>
      </w:pPr>
      <w:r>
        <w:rPr>
          <w:rFonts w:ascii="Georgia" w:eastAsia="Georgia" w:hAnsi="Georgia" w:cs="Georgia"/>
          <w:color w:val="1D1D1B"/>
          <w:sz w:val="24"/>
          <w:szCs w:val="24"/>
        </w:rPr>
        <w:t>Om det föreligger synnerliga skäl får rektor i särskilt beslut ange förutsättningarna för, och delegera rätten att besluta om, tillfälliga avsteg från denna kursplan.</w:t>
      </w:r>
    </w:p>
    <w:p w14:paraId="7FE4F6E0" w14:textId="77777777" w:rsidR="006B66FE" w:rsidRDefault="00000000">
      <w:pPr>
        <w:rPr>
          <w:color w:val="1D1D1B"/>
          <w:sz w:val="36"/>
          <w:szCs w:val="36"/>
        </w:rPr>
      </w:pPr>
      <w:r>
        <w:rPr>
          <w:color w:val="1D1D1B"/>
          <w:sz w:val="36"/>
          <w:szCs w:val="36"/>
        </w:rPr>
        <w:t>Böcker</w:t>
      </w:r>
    </w:p>
    <w:p w14:paraId="0DDFE265" w14:textId="77777777" w:rsidR="006B66FE" w:rsidRDefault="00000000">
      <w:pPr>
        <w:rPr>
          <w:rFonts w:ascii="Georgia" w:eastAsia="Georgia" w:hAnsi="Georgia" w:cs="Georgia"/>
          <w:color w:val="1D1D1B"/>
          <w:sz w:val="24"/>
          <w:szCs w:val="24"/>
        </w:rPr>
      </w:pPr>
      <w:r>
        <w:rPr>
          <w:rFonts w:ascii="Georgia" w:eastAsia="Georgia" w:hAnsi="Georgia" w:cs="Georgia"/>
          <w:color w:val="1D1D1B"/>
          <w:sz w:val="24"/>
          <w:szCs w:val="24"/>
        </w:rPr>
        <w:t>Danielsson, Mats, (2016) Introduktion till teknisk psykologi 1. uppl. Lund : Studentlitteratur, 2016</w:t>
      </w:r>
    </w:p>
    <w:p w14:paraId="60FCE946" w14:textId="77777777" w:rsidR="006B66FE" w:rsidRPr="009A6E0D" w:rsidRDefault="00000000">
      <w:pPr>
        <w:rPr>
          <w:rFonts w:ascii="Georgia" w:eastAsia="Georgia" w:hAnsi="Georgia" w:cs="Georgia"/>
          <w:color w:val="1D1D1B"/>
          <w:sz w:val="24"/>
          <w:szCs w:val="24"/>
          <w:lang w:val="en-US"/>
        </w:rPr>
      </w:pPr>
      <w:r w:rsidRPr="009A6E0D">
        <w:rPr>
          <w:rFonts w:ascii="Georgia" w:eastAsia="Georgia" w:hAnsi="Georgia" w:cs="Georgia"/>
          <w:color w:val="1D1D1B"/>
          <w:sz w:val="24"/>
          <w:szCs w:val="24"/>
          <w:lang w:val="en-US"/>
        </w:rPr>
        <w:t xml:space="preserve">ISBN: 9789144105925 </w:t>
      </w:r>
    </w:p>
    <w:p w14:paraId="618DFF30" w14:textId="77777777" w:rsidR="006B66FE" w:rsidRDefault="00000000">
      <w:pPr>
        <w:rPr>
          <w:rFonts w:ascii="Georgia" w:eastAsia="Georgia" w:hAnsi="Georgia" w:cs="Georgia"/>
          <w:color w:val="1D1D1B"/>
          <w:sz w:val="24"/>
          <w:szCs w:val="24"/>
        </w:rPr>
      </w:pPr>
      <w:r w:rsidRPr="009A6E0D">
        <w:rPr>
          <w:rFonts w:ascii="Georgia" w:eastAsia="Georgia" w:hAnsi="Georgia" w:cs="Georgia"/>
          <w:color w:val="1D1D1B"/>
          <w:sz w:val="24"/>
          <w:szCs w:val="24"/>
          <w:lang w:val="en-US"/>
        </w:rPr>
        <w:t xml:space="preserve">Eysenck, Michael W., Keane, Mark T., (2015) Cognitive psychology : a student's handbook 7. ed. </w:t>
      </w:r>
      <w:r>
        <w:rPr>
          <w:rFonts w:ascii="Georgia" w:eastAsia="Georgia" w:hAnsi="Georgia" w:cs="Georgia"/>
          <w:color w:val="1D1D1B"/>
          <w:sz w:val="24"/>
          <w:szCs w:val="24"/>
        </w:rPr>
        <w:t xml:space="preserve">New York : </w:t>
      </w:r>
      <w:proofErr w:type="spellStart"/>
      <w:r>
        <w:rPr>
          <w:rFonts w:ascii="Georgia" w:eastAsia="Georgia" w:hAnsi="Georgia" w:cs="Georgia"/>
          <w:color w:val="1D1D1B"/>
          <w:sz w:val="24"/>
          <w:szCs w:val="24"/>
        </w:rPr>
        <w:t>Psychology</w:t>
      </w:r>
      <w:proofErr w:type="spellEnd"/>
      <w:r>
        <w:rPr>
          <w:rFonts w:ascii="Georgia" w:eastAsia="Georgia" w:hAnsi="Georgia" w:cs="Georgia"/>
          <w:color w:val="1D1D1B"/>
          <w:sz w:val="24"/>
          <w:szCs w:val="24"/>
        </w:rPr>
        <w:t xml:space="preserve"> Press, 2015 </w:t>
      </w:r>
    </w:p>
    <w:p w14:paraId="1F83CFB2" w14:textId="77777777" w:rsidR="006B66FE" w:rsidRDefault="00000000">
      <w:pPr>
        <w:rPr>
          <w:rFonts w:ascii="Georgia" w:eastAsia="Georgia" w:hAnsi="Georgia" w:cs="Georgia"/>
          <w:color w:val="1D1D1B"/>
          <w:sz w:val="24"/>
          <w:szCs w:val="24"/>
        </w:rPr>
      </w:pPr>
      <w:r>
        <w:rPr>
          <w:rFonts w:ascii="Georgia" w:eastAsia="Georgia" w:hAnsi="Georgia" w:cs="Georgia"/>
          <w:color w:val="1D1D1B"/>
          <w:sz w:val="24"/>
          <w:szCs w:val="24"/>
        </w:rPr>
        <w:t xml:space="preserve">ISBN: </w:t>
      </w:r>
      <w:proofErr w:type="gramStart"/>
      <w:r>
        <w:rPr>
          <w:rFonts w:ascii="Georgia" w:eastAsia="Georgia" w:hAnsi="Georgia" w:cs="Georgia"/>
          <w:color w:val="1D1D1B"/>
          <w:sz w:val="24"/>
          <w:szCs w:val="24"/>
        </w:rPr>
        <w:t>9781848724167</w:t>
      </w:r>
      <w:proofErr w:type="gramEnd"/>
      <w:r>
        <w:rPr>
          <w:rFonts w:ascii="Georgia" w:eastAsia="Georgia" w:hAnsi="Georgia" w:cs="Georgia"/>
          <w:color w:val="1D1D1B"/>
          <w:sz w:val="24"/>
          <w:szCs w:val="24"/>
        </w:rPr>
        <w:t xml:space="preserve">, </w:t>
      </w:r>
      <w:proofErr w:type="gramStart"/>
      <w:r>
        <w:rPr>
          <w:rFonts w:ascii="Georgia" w:eastAsia="Georgia" w:hAnsi="Georgia" w:cs="Georgia"/>
          <w:color w:val="1D1D1B"/>
          <w:sz w:val="24"/>
          <w:szCs w:val="24"/>
        </w:rPr>
        <w:t>9781848724150</w:t>
      </w:r>
      <w:proofErr w:type="gramEnd"/>
      <w:r>
        <w:rPr>
          <w:rFonts w:ascii="Georgia" w:eastAsia="Georgia" w:hAnsi="Georgia" w:cs="Georgia"/>
          <w:color w:val="1D1D1B"/>
          <w:sz w:val="24"/>
          <w:szCs w:val="24"/>
        </w:rPr>
        <w:t xml:space="preserve">, </w:t>
      </w:r>
      <w:proofErr w:type="gramStart"/>
      <w:r>
        <w:rPr>
          <w:rFonts w:ascii="Georgia" w:eastAsia="Georgia" w:hAnsi="Georgia" w:cs="Georgia"/>
          <w:color w:val="1D1D1B"/>
          <w:sz w:val="24"/>
          <w:szCs w:val="24"/>
        </w:rPr>
        <w:t>9781315778006</w:t>
      </w:r>
      <w:proofErr w:type="gramEnd"/>
      <w:r>
        <w:rPr>
          <w:rFonts w:ascii="Georgia" w:eastAsia="Georgia" w:hAnsi="Georgia" w:cs="Georgia"/>
          <w:color w:val="1D1D1B"/>
          <w:sz w:val="24"/>
          <w:szCs w:val="24"/>
        </w:rPr>
        <w:t xml:space="preserve"> </w:t>
      </w:r>
    </w:p>
    <w:p w14:paraId="1EC3B1CA" w14:textId="77777777" w:rsidR="006B66FE" w:rsidRDefault="006B66FE">
      <w:pPr>
        <w:rPr>
          <w:color w:val="1D1D1B"/>
          <w:sz w:val="30"/>
          <w:szCs w:val="30"/>
        </w:rPr>
      </w:pPr>
    </w:p>
    <w:p w14:paraId="548848DB" w14:textId="77777777" w:rsidR="006B66FE" w:rsidRDefault="00000000">
      <w:pPr>
        <w:rPr>
          <w:color w:val="1D1D1B"/>
          <w:sz w:val="30"/>
          <w:szCs w:val="30"/>
        </w:rPr>
      </w:pPr>
      <w:r>
        <w:rPr>
          <w:color w:val="1D1D1B"/>
          <w:sz w:val="24"/>
          <w:szCs w:val="24"/>
        </w:rPr>
        <w:t xml:space="preserve">Hämtat Mars 2025: </w:t>
      </w:r>
      <w:hyperlink r:id="rId6" w:anchor="syllabus">
        <w:r>
          <w:rPr>
            <w:color w:val="1155CC"/>
            <w:sz w:val="24"/>
            <w:szCs w:val="24"/>
            <w:u w:val="single"/>
          </w:rPr>
          <w:t>https://studieinfo.liu.se/kurs/729g47/#syllabus</w:t>
        </w:r>
      </w:hyperlink>
      <w:r>
        <w:rPr>
          <w:color w:val="1D1D1B"/>
          <w:sz w:val="24"/>
          <w:szCs w:val="24"/>
        </w:rPr>
        <w:t xml:space="preserve"> </w:t>
      </w:r>
      <w:r>
        <w:br w:type="page"/>
      </w:r>
    </w:p>
    <w:p w14:paraId="0B5FD56D" w14:textId="77777777" w:rsidR="006B66FE" w:rsidRDefault="006B66FE">
      <w:pPr>
        <w:rPr>
          <w:color w:val="1D1D1B"/>
          <w:sz w:val="30"/>
          <w:szCs w:val="30"/>
        </w:rPr>
      </w:pPr>
    </w:p>
    <w:p w14:paraId="768B5E3B" w14:textId="77777777" w:rsidR="006B66FE" w:rsidRDefault="00000000">
      <w:pPr>
        <w:spacing w:after="120" w:line="275" w:lineRule="auto"/>
        <w:ind w:left="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Protokoll fört vid kursutvärderingsmöte för</w:t>
      </w:r>
    </w:p>
    <w:p w14:paraId="5BAB0102" w14:textId="77777777" w:rsidR="006B66FE" w:rsidRDefault="00000000">
      <w:pPr>
        <w:spacing w:after="120" w:line="275"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729G47</w:t>
      </w:r>
      <w:r>
        <w:rPr>
          <w:rFonts w:ascii="Times New Roman" w:eastAsia="Times New Roman" w:hAnsi="Times New Roman" w:cs="Times New Roman"/>
          <w:sz w:val="28"/>
          <w:szCs w:val="28"/>
        </w:rPr>
        <w:br/>
      </w:r>
      <w:r>
        <w:rPr>
          <w:rFonts w:ascii="Times New Roman" w:eastAsia="Times New Roman" w:hAnsi="Times New Roman" w:cs="Times New Roman"/>
          <w:sz w:val="28"/>
          <w:szCs w:val="28"/>
        </w:rPr>
        <w:br/>
      </w:r>
    </w:p>
    <w:tbl>
      <w:tblPr>
        <w:tblStyle w:val="a"/>
        <w:tblW w:w="90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90"/>
        <w:gridCol w:w="4455"/>
      </w:tblGrid>
      <w:tr w:rsidR="006B66FE" w14:paraId="7C6EA0E8" w14:textId="77777777">
        <w:trPr>
          <w:trHeight w:val="420"/>
        </w:trPr>
        <w:tc>
          <w:tcPr>
            <w:tcW w:w="4590" w:type="dxa"/>
            <w:tcBorders>
              <w:top w:val="single" w:sz="8" w:space="0" w:color="7F7F7F"/>
              <w:left w:val="single" w:sz="8" w:space="0" w:color="999999"/>
              <w:bottom w:val="single" w:sz="8" w:space="0" w:color="999999"/>
              <w:right w:val="single" w:sz="8" w:space="0" w:color="999999"/>
            </w:tcBorders>
            <w:tcMar>
              <w:top w:w="0" w:type="dxa"/>
              <w:left w:w="100" w:type="dxa"/>
              <w:bottom w:w="0" w:type="dxa"/>
              <w:right w:w="100" w:type="dxa"/>
            </w:tcMar>
          </w:tcPr>
          <w:p w14:paraId="4A528211" w14:textId="77777777" w:rsidR="006B66FE" w:rsidRDefault="00000000">
            <w:pPr>
              <w:spacing w:after="120" w:line="275" w:lineRule="auto"/>
              <w:ind w:left="-100"/>
              <w:rPr>
                <w:sz w:val="24"/>
                <w:szCs w:val="24"/>
              </w:rPr>
            </w:pPr>
            <w:r>
              <w:rPr>
                <w:sz w:val="24"/>
                <w:szCs w:val="24"/>
              </w:rPr>
              <w:t>Studentgrupp</w:t>
            </w:r>
          </w:p>
        </w:tc>
        <w:tc>
          <w:tcPr>
            <w:tcW w:w="4455" w:type="dxa"/>
            <w:tcBorders>
              <w:top w:val="single" w:sz="8" w:space="0" w:color="7F7F7F"/>
              <w:left w:val="nil"/>
              <w:bottom w:val="single" w:sz="8" w:space="0" w:color="999999"/>
              <w:right w:val="single" w:sz="8" w:space="0" w:color="999999"/>
            </w:tcBorders>
            <w:tcMar>
              <w:top w:w="0" w:type="dxa"/>
              <w:left w:w="100" w:type="dxa"/>
              <w:bottom w:w="0" w:type="dxa"/>
              <w:right w:w="100" w:type="dxa"/>
            </w:tcMar>
          </w:tcPr>
          <w:p w14:paraId="5A54A5EF" w14:textId="77777777" w:rsidR="006B66FE" w:rsidRDefault="00000000">
            <w:pPr>
              <w:spacing w:after="120" w:line="275" w:lineRule="auto"/>
              <w:ind w:left="-1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KogVet</w:t>
            </w:r>
            <w:proofErr w:type="spellEnd"/>
            <w:r>
              <w:rPr>
                <w:rFonts w:ascii="Times New Roman" w:eastAsia="Times New Roman" w:hAnsi="Times New Roman" w:cs="Times New Roman"/>
                <w:sz w:val="24"/>
                <w:szCs w:val="24"/>
              </w:rPr>
              <w:t xml:space="preserve"> </w:t>
            </w:r>
          </w:p>
        </w:tc>
      </w:tr>
      <w:tr w:rsidR="006B66FE" w14:paraId="59EF041D" w14:textId="77777777">
        <w:trPr>
          <w:trHeight w:val="420"/>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3B1FD161" w14:textId="77777777" w:rsidR="006B66FE" w:rsidRDefault="00000000">
            <w:pPr>
              <w:spacing w:after="120" w:line="275" w:lineRule="auto"/>
              <w:ind w:left="-100"/>
              <w:rPr>
                <w:sz w:val="24"/>
                <w:szCs w:val="24"/>
              </w:rPr>
            </w:pPr>
            <w:r>
              <w:rPr>
                <w:sz w:val="24"/>
                <w:szCs w:val="24"/>
              </w:rPr>
              <w:t>Tillfälle</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4EB03BB2"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HT2025</w:t>
            </w:r>
          </w:p>
        </w:tc>
      </w:tr>
      <w:tr w:rsidR="006B66FE" w14:paraId="3018E6A9" w14:textId="77777777">
        <w:trPr>
          <w:trHeight w:val="420"/>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417DAE51" w14:textId="77777777" w:rsidR="006B66FE" w:rsidRDefault="00000000">
            <w:pPr>
              <w:spacing w:after="120" w:line="275" w:lineRule="auto"/>
              <w:ind w:left="-100"/>
              <w:rPr>
                <w:sz w:val="24"/>
                <w:szCs w:val="24"/>
              </w:rPr>
            </w:pPr>
            <w:r>
              <w:rPr>
                <w:sz w:val="24"/>
                <w:szCs w:val="24"/>
              </w:rPr>
              <w:t>Kursansvarig</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0D9534D7"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Erkin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Asutay</w:t>
            </w:r>
            <w:proofErr w:type="spellEnd"/>
          </w:p>
        </w:tc>
      </w:tr>
      <w:tr w:rsidR="006B66FE" w14:paraId="34752FF7" w14:textId="77777777">
        <w:trPr>
          <w:trHeight w:val="420"/>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4655B0F8" w14:textId="77777777" w:rsidR="006B66FE" w:rsidRDefault="00000000">
            <w:pPr>
              <w:spacing w:after="120" w:line="275" w:lineRule="auto"/>
              <w:ind w:left="-100"/>
              <w:rPr>
                <w:sz w:val="24"/>
                <w:szCs w:val="24"/>
              </w:rPr>
            </w:pPr>
            <w:r>
              <w:rPr>
                <w:sz w:val="24"/>
                <w:szCs w:val="24"/>
              </w:rPr>
              <w:t>Antal registrerade studenter</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6072F02F"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55 </w:t>
            </w:r>
            <w:proofErr w:type="spellStart"/>
            <w:r>
              <w:rPr>
                <w:rFonts w:ascii="Times New Roman" w:eastAsia="Times New Roman" w:hAnsi="Times New Roman" w:cs="Times New Roman"/>
                <w:sz w:val="24"/>
                <w:szCs w:val="24"/>
              </w:rPr>
              <w:t>st</w:t>
            </w:r>
            <w:proofErr w:type="spellEnd"/>
            <w:proofErr w:type="gramEnd"/>
          </w:p>
        </w:tc>
      </w:tr>
      <w:tr w:rsidR="006B66FE" w14:paraId="6A643BF1" w14:textId="77777777">
        <w:trPr>
          <w:trHeight w:val="975"/>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0EBDD7FF" w14:textId="77777777" w:rsidR="006B66FE" w:rsidRDefault="00000000">
            <w:pPr>
              <w:spacing w:after="120" w:line="275" w:lineRule="auto"/>
              <w:ind w:left="-100"/>
              <w:rPr>
                <w:sz w:val="24"/>
                <w:szCs w:val="24"/>
              </w:rPr>
            </w:pPr>
            <w:r>
              <w:rPr>
                <w:sz w:val="24"/>
                <w:szCs w:val="24"/>
              </w:rPr>
              <w:t>Antal studenter som deltog på kursutvärderingstillfälle inom klassen, och datum</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24140D22"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w:t>
            </w:r>
            <w:proofErr w:type="gramStart"/>
            <w:r>
              <w:rPr>
                <w:rFonts w:ascii="Times New Roman" w:eastAsia="Times New Roman" w:hAnsi="Times New Roman" w:cs="Times New Roman"/>
                <w:sz w:val="24"/>
                <w:szCs w:val="24"/>
              </w:rPr>
              <w:t>3-2026</w:t>
            </w:r>
            <w:proofErr w:type="gramEnd"/>
          </w:p>
          <w:p w14:paraId="30488D5F"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16 studenter deltog</w:t>
            </w:r>
          </w:p>
        </w:tc>
      </w:tr>
      <w:tr w:rsidR="006B66FE" w14:paraId="1119F3D8" w14:textId="77777777">
        <w:trPr>
          <w:trHeight w:val="420"/>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225C82DD" w14:textId="77777777" w:rsidR="006B66FE" w:rsidRDefault="00000000">
            <w:pPr>
              <w:spacing w:after="120" w:line="275" w:lineRule="auto"/>
              <w:ind w:left="-100"/>
              <w:rPr>
                <w:sz w:val="24"/>
                <w:szCs w:val="24"/>
              </w:rPr>
            </w:pPr>
            <w:r>
              <w:rPr>
                <w:sz w:val="24"/>
                <w:szCs w:val="24"/>
              </w:rPr>
              <w:t>Kursutvärderare för studentgruppen</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52152ADB"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Stina Silvander och Ester Nyberg</w:t>
            </w:r>
          </w:p>
        </w:tc>
      </w:tr>
      <w:tr w:rsidR="006B66FE" w14:paraId="7BDB8007" w14:textId="77777777">
        <w:trPr>
          <w:trHeight w:val="420"/>
        </w:trPr>
        <w:tc>
          <w:tcPr>
            <w:tcW w:w="459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2BAC689B" w14:textId="77777777" w:rsidR="006B66FE" w:rsidRDefault="00000000">
            <w:pPr>
              <w:spacing w:after="120" w:line="275" w:lineRule="auto"/>
              <w:ind w:left="-100"/>
              <w:rPr>
                <w:sz w:val="24"/>
                <w:szCs w:val="24"/>
              </w:rPr>
            </w:pPr>
            <w:r>
              <w:rPr>
                <w:sz w:val="24"/>
                <w:szCs w:val="24"/>
              </w:rPr>
              <w:t>Utbildningsbevakare</w:t>
            </w:r>
          </w:p>
        </w:tc>
        <w:tc>
          <w:tcPr>
            <w:tcW w:w="4455" w:type="dxa"/>
            <w:tcBorders>
              <w:top w:val="nil"/>
              <w:left w:val="nil"/>
              <w:bottom w:val="single" w:sz="8" w:space="0" w:color="999999"/>
              <w:right w:val="single" w:sz="8" w:space="0" w:color="999999"/>
            </w:tcBorders>
            <w:tcMar>
              <w:top w:w="0" w:type="dxa"/>
              <w:left w:w="100" w:type="dxa"/>
              <w:bottom w:w="0" w:type="dxa"/>
              <w:right w:w="100" w:type="dxa"/>
            </w:tcMar>
          </w:tcPr>
          <w:p w14:paraId="1035D28F"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Alice Arnald</w:t>
            </w:r>
          </w:p>
        </w:tc>
      </w:tr>
      <w:tr w:rsidR="006B66FE" w14:paraId="5F37845C" w14:textId="77777777">
        <w:trPr>
          <w:trHeight w:val="690"/>
        </w:trPr>
        <w:tc>
          <w:tcPr>
            <w:tcW w:w="4590" w:type="dxa"/>
            <w:tcBorders>
              <w:top w:val="nil"/>
              <w:left w:val="single" w:sz="8" w:space="0" w:color="999999"/>
              <w:bottom w:val="single" w:sz="8" w:space="0" w:color="7F7F7F"/>
              <w:right w:val="single" w:sz="8" w:space="0" w:color="999999"/>
            </w:tcBorders>
            <w:tcMar>
              <w:top w:w="0" w:type="dxa"/>
              <w:left w:w="100" w:type="dxa"/>
              <w:bottom w:w="0" w:type="dxa"/>
              <w:right w:w="100" w:type="dxa"/>
            </w:tcMar>
          </w:tcPr>
          <w:p w14:paraId="2ECB82B5" w14:textId="77777777" w:rsidR="006B66FE" w:rsidRDefault="00000000">
            <w:pPr>
              <w:spacing w:after="120" w:line="275" w:lineRule="auto"/>
              <w:ind w:left="-100"/>
              <w:rPr>
                <w:sz w:val="24"/>
                <w:szCs w:val="24"/>
              </w:rPr>
            </w:pPr>
            <w:r>
              <w:rPr>
                <w:sz w:val="24"/>
                <w:szCs w:val="24"/>
              </w:rPr>
              <w:t xml:space="preserve">Namn och datum på närvarande vid </w:t>
            </w:r>
            <w:proofErr w:type="spellStart"/>
            <w:r>
              <w:rPr>
                <w:sz w:val="24"/>
                <w:szCs w:val="24"/>
              </w:rPr>
              <w:t>kursutväderingstillfälle</w:t>
            </w:r>
            <w:proofErr w:type="spellEnd"/>
            <w:r>
              <w:rPr>
                <w:sz w:val="24"/>
                <w:szCs w:val="24"/>
              </w:rPr>
              <w:t xml:space="preserve"> med examinator</w:t>
            </w:r>
          </w:p>
        </w:tc>
        <w:tc>
          <w:tcPr>
            <w:tcW w:w="4455" w:type="dxa"/>
            <w:tcBorders>
              <w:top w:val="nil"/>
              <w:left w:val="nil"/>
              <w:bottom w:val="single" w:sz="8" w:space="0" w:color="7F7F7F"/>
              <w:right w:val="single" w:sz="8" w:space="0" w:color="999999"/>
            </w:tcBorders>
            <w:tcMar>
              <w:top w:w="0" w:type="dxa"/>
              <w:left w:w="100" w:type="dxa"/>
              <w:bottom w:w="0" w:type="dxa"/>
              <w:right w:w="100" w:type="dxa"/>
            </w:tcMar>
          </w:tcPr>
          <w:p w14:paraId="50621E76" w14:textId="77777777" w:rsidR="006B66FE" w:rsidRDefault="00000000">
            <w:pPr>
              <w:spacing w:after="120" w:line="275" w:lineRule="auto"/>
              <w:ind w:left="-1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13/</w:t>
            </w:r>
            <w:proofErr w:type="gramStart"/>
            <w:r>
              <w:rPr>
                <w:rFonts w:ascii="Times New Roman" w:eastAsia="Times New Roman" w:hAnsi="Times New Roman" w:cs="Times New Roman"/>
                <w:sz w:val="24"/>
                <w:szCs w:val="24"/>
              </w:rPr>
              <w:t>3-26</w:t>
            </w:r>
            <w:proofErr w:type="gramEnd"/>
            <w:r>
              <w:rPr>
                <w:rFonts w:ascii="Times New Roman" w:eastAsia="Times New Roman" w:hAnsi="Times New Roman" w:cs="Times New Roman"/>
                <w:sz w:val="24"/>
                <w:szCs w:val="24"/>
              </w:rPr>
              <w:t xml:space="preserve">, Ester Nyberg och </w:t>
            </w:r>
            <w:proofErr w:type="spellStart"/>
            <w:r>
              <w:rPr>
                <w:rFonts w:ascii="Times New Roman" w:eastAsia="Times New Roman" w:hAnsi="Times New Roman" w:cs="Times New Roman"/>
                <w:sz w:val="24"/>
                <w:szCs w:val="24"/>
              </w:rPr>
              <w:t>Erkin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Asutay</w:t>
            </w:r>
            <w:proofErr w:type="spellEnd"/>
          </w:p>
        </w:tc>
      </w:tr>
    </w:tbl>
    <w:p w14:paraId="6FDDA20C" w14:textId="77777777" w:rsidR="006B66FE" w:rsidRDefault="006B66FE">
      <w:pPr>
        <w:spacing w:after="120" w:line="275" w:lineRule="auto"/>
        <w:ind w:left="720"/>
        <w:rPr>
          <w:rFonts w:ascii="Times New Roman" w:eastAsia="Times New Roman" w:hAnsi="Times New Roman" w:cs="Times New Roman"/>
          <w:sz w:val="24"/>
          <w:szCs w:val="24"/>
        </w:rPr>
      </w:pPr>
    </w:p>
    <w:p w14:paraId="249EA464" w14:textId="77777777" w:rsidR="006B66FE" w:rsidRDefault="00000000">
      <w:pPr>
        <w:spacing w:after="120" w:line="275" w:lineRule="auto"/>
        <w:ind w:left="720"/>
        <w:jc w:val="both"/>
        <w:rPr>
          <w:b/>
          <w:bCs/>
          <w:smallCaps/>
          <w:sz w:val="24"/>
          <w:szCs w:val="24"/>
        </w:rPr>
      </w:pPr>
      <w:r>
        <w:rPr>
          <w:b/>
          <w:bCs/>
          <w:smallCaps/>
          <w:sz w:val="24"/>
          <w:szCs w:val="24"/>
        </w:rPr>
        <w:t>§ 1 Kursinfo</w:t>
      </w:r>
    </w:p>
    <w:p w14:paraId="751557E2" w14:textId="77777777" w:rsidR="006B66FE" w:rsidRDefault="00000000">
      <w:pPr>
        <w:numPr>
          <w:ilvl w:val="0"/>
          <w:numId w:val="6"/>
        </w:numPr>
        <w:spacing w:line="275" w:lineRule="auto"/>
      </w:pPr>
      <w:r>
        <w:rPr>
          <w:rFonts w:ascii="Times New Roman" w:eastAsia="Times New Roman" w:hAnsi="Times New Roman" w:cs="Times New Roman"/>
          <w:sz w:val="24"/>
          <w:szCs w:val="24"/>
        </w:rPr>
        <w:t>Har kursinfo publicerats två veckor innan kursstart: Ja</w:t>
      </w:r>
    </w:p>
    <w:p w14:paraId="4ED964D9" w14:textId="77777777" w:rsidR="006B66FE" w:rsidRDefault="00000000">
      <w:pPr>
        <w:numPr>
          <w:ilvl w:val="0"/>
          <w:numId w:val="6"/>
        </w:numPr>
      </w:pPr>
      <w:r>
        <w:rPr>
          <w:rFonts w:ascii="Times New Roman" w:eastAsia="Times New Roman" w:hAnsi="Times New Roman" w:cs="Times New Roman"/>
          <w:sz w:val="24"/>
          <w:szCs w:val="24"/>
        </w:rPr>
        <w:t xml:space="preserve">Har det </w:t>
      </w:r>
      <w:r>
        <w:rPr>
          <w:rFonts w:ascii="Times New Roman" w:eastAsia="Times New Roman" w:hAnsi="Times New Roman" w:cs="Times New Roman"/>
          <w:sz w:val="24"/>
          <w:szCs w:val="24"/>
          <w:highlight w:val="white"/>
        </w:rPr>
        <w:t>har publicerats en kommentar om ändringarna sedan förra kursutvärderingen: Ja</w:t>
      </w:r>
    </w:p>
    <w:p w14:paraId="04FEBA78" w14:textId="77777777" w:rsidR="006B66FE" w:rsidRDefault="00000000">
      <w:pPr>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B4434B5" w14:textId="77777777" w:rsidR="006B66FE" w:rsidRDefault="00000000">
      <w:pPr>
        <w:spacing w:after="120" w:line="275" w:lineRule="auto"/>
        <w:ind w:left="720"/>
        <w:jc w:val="both"/>
        <w:rPr>
          <w:b/>
          <w:bCs/>
          <w:smallCaps/>
          <w:sz w:val="24"/>
          <w:szCs w:val="24"/>
        </w:rPr>
      </w:pPr>
      <w:r>
        <w:rPr>
          <w:b/>
          <w:bCs/>
          <w:smallCaps/>
          <w:sz w:val="24"/>
          <w:szCs w:val="24"/>
        </w:rPr>
        <w:t>§ 2 Kursen i utbildningen</w:t>
      </w:r>
    </w:p>
    <w:p w14:paraId="42A6D68D" w14:textId="77777777" w:rsidR="006B66FE" w:rsidRDefault="00000000">
      <w:pPr>
        <w:numPr>
          <w:ilvl w:val="0"/>
          <w:numId w:val="9"/>
        </w:numPr>
        <w:spacing w:after="120" w:line="275" w:lineRule="auto"/>
        <w:rPr>
          <w:rFonts w:ascii="Times New Roman" w:eastAsia="Times New Roman" w:hAnsi="Times New Roman" w:cs="Times New Roman"/>
          <w:smallCaps/>
          <w:sz w:val="24"/>
          <w:szCs w:val="24"/>
        </w:rPr>
      </w:pPr>
      <w:r>
        <w:rPr>
          <w:rFonts w:ascii="Times New Roman" w:eastAsia="Times New Roman" w:hAnsi="Times New Roman" w:cs="Times New Roman"/>
          <w:sz w:val="24"/>
          <w:szCs w:val="24"/>
        </w:rPr>
        <w:t>Kursen upplevdes som relevant för programmet enligt klassen.</w:t>
      </w:r>
    </w:p>
    <w:p w14:paraId="1581AE0D" w14:textId="77777777" w:rsidR="006B66FE" w:rsidRDefault="00000000">
      <w:pPr>
        <w:spacing w:before="200" w:after="120" w:line="275" w:lineRule="auto"/>
        <w:ind w:firstLine="720"/>
        <w:jc w:val="both"/>
        <w:rPr>
          <w:b/>
          <w:bCs/>
          <w:smallCaps/>
          <w:sz w:val="24"/>
          <w:szCs w:val="24"/>
        </w:rPr>
      </w:pPr>
      <w:r>
        <w:rPr>
          <w:b/>
          <w:bCs/>
          <w:smallCaps/>
          <w:sz w:val="24"/>
          <w:szCs w:val="24"/>
        </w:rPr>
        <w:t xml:space="preserve">§3 Sammanfattning av </w:t>
      </w:r>
      <w:proofErr w:type="spellStart"/>
      <w:r>
        <w:rPr>
          <w:b/>
          <w:bCs/>
          <w:smallCaps/>
          <w:sz w:val="24"/>
          <w:szCs w:val="24"/>
        </w:rPr>
        <w:t>evaliuate</w:t>
      </w:r>
      <w:proofErr w:type="spellEnd"/>
    </w:p>
    <w:tbl>
      <w:tblPr>
        <w:tblStyle w:val="a0"/>
        <w:tblW w:w="90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30"/>
        <w:gridCol w:w="4500"/>
      </w:tblGrid>
      <w:tr w:rsidR="006B66FE" w14:paraId="7DA84B1A" w14:textId="77777777">
        <w:trPr>
          <w:trHeight w:val="435"/>
        </w:trPr>
        <w:tc>
          <w:tcPr>
            <w:tcW w:w="4530" w:type="dxa"/>
            <w:tcBorders>
              <w:top w:val="single" w:sz="8" w:space="0" w:color="7F7F7F"/>
              <w:left w:val="single" w:sz="8" w:space="0" w:color="999999"/>
              <w:bottom w:val="single" w:sz="8" w:space="0" w:color="999999"/>
              <w:right w:val="single" w:sz="8" w:space="0" w:color="999999"/>
            </w:tcBorders>
            <w:tcMar>
              <w:top w:w="0" w:type="dxa"/>
              <w:left w:w="100" w:type="dxa"/>
              <w:bottom w:w="0" w:type="dxa"/>
              <w:right w:w="100" w:type="dxa"/>
            </w:tcMar>
          </w:tcPr>
          <w:p w14:paraId="2AFEDF7F"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Kommentar</w:t>
            </w:r>
          </w:p>
        </w:tc>
        <w:tc>
          <w:tcPr>
            <w:tcW w:w="4500" w:type="dxa"/>
            <w:tcBorders>
              <w:top w:val="single" w:sz="8" w:space="0" w:color="7F7F7F"/>
              <w:left w:val="nil"/>
              <w:bottom w:val="single" w:sz="8" w:space="0" w:color="999999"/>
              <w:right w:val="single" w:sz="8" w:space="0" w:color="999999"/>
            </w:tcBorders>
            <w:tcMar>
              <w:top w:w="0" w:type="dxa"/>
              <w:left w:w="100" w:type="dxa"/>
              <w:bottom w:w="0" w:type="dxa"/>
              <w:right w:w="100" w:type="dxa"/>
            </w:tcMar>
          </w:tcPr>
          <w:p w14:paraId="0ED0DC83" w14:textId="77777777" w:rsidR="006B66FE" w:rsidRDefault="006B66FE">
            <w:pPr>
              <w:spacing w:after="240"/>
              <w:ind w:left="-100"/>
              <w:jc w:val="both"/>
              <w:rPr>
                <w:rFonts w:ascii="Garamond" w:eastAsia="Garamond" w:hAnsi="Garamond" w:cs="Garamond"/>
                <w:sz w:val="24"/>
                <w:szCs w:val="24"/>
              </w:rPr>
            </w:pPr>
          </w:p>
        </w:tc>
      </w:tr>
      <w:tr w:rsidR="006B66FE" w14:paraId="6440C41A" w14:textId="77777777">
        <w:trPr>
          <w:trHeight w:val="54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3C562985"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Andel svar/antal respondenter</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50839D92"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roofErr w:type="gramStart"/>
            <w:r>
              <w:rPr>
                <w:rFonts w:ascii="Garamond" w:eastAsia="Garamond" w:hAnsi="Garamond" w:cs="Garamond"/>
                <w:sz w:val="24"/>
                <w:szCs w:val="24"/>
              </w:rPr>
              <w:t xml:space="preserve">20 </w:t>
            </w:r>
            <w:proofErr w:type="spellStart"/>
            <w:r>
              <w:rPr>
                <w:rFonts w:ascii="Garamond" w:eastAsia="Garamond" w:hAnsi="Garamond" w:cs="Garamond"/>
                <w:sz w:val="24"/>
                <w:szCs w:val="24"/>
              </w:rPr>
              <w:t>st</w:t>
            </w:r>
            <w:proofErr w:type="spellEnd"/>
            <w:proofErr w:type="gramEnd"/>
          </w:p>
        </w:tc>
      </w:tr>
      <w:tr w:rsidR="006B66FE" w14:paraId="20864680" w14:textId="77777777">
        <w:trPr>
          <w:trHeight w:val="96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23B00006" w14:textId="77777777" w:rsidR="006B66FE" w:rsidRDefault="00000000">
            <w:pPr>
              <w:ind w:left="-100"/>
              <w:rPr>
                <w:sz w:val="18"/>
                <w:szCs w:val="18"/>
              </w:rPr>
            </w:pPr>
            <w:r>
              <w:rPr>
                <w:sz w:val="18"/>
                <w:szCs w:val="18"/>
              </w:rPr>
              <w:t xml:space="preserve">1. Kursens </w:t>
            </w:r>
            <w:proofErr w:type="spellStart"/>
            <w:r>
              <w:rPr>
                <w:sz w:val="18"/>
                <w:szCs w:val="18"/>
              </w:rPr>
              <w:t>ämnesinnehåll</w:t>
            </w:r>
            <w:proofErr w:type="spellEnd"/>
            <w:r>
              <w:rPr>
                <w:sz w:val="18"/>
                <w:szCs w:val="18"/>
              </w:rPr>
              <w:t xml:space="preserve"> har gett mig </w:t>
            </w:r>
            <w:proofErr w:type="spellStart"/>
            <w:r>
              <w:rPr>
                <w:sz w:val="18"/>
                <w:szCs w:val="18"/>
              </w:rPr>
              <w:t>möjlighet</w:t>
            </w:r>
            <w:proofErr w:type="spellEnd"/>
            <w:r>
              <w:rPr>
                <w:sz w:val="18"/>
                <w:szCs w:val="18"/>
              </w:rPr>
              <w:t xml:space="preserve"> att </w:t>
            </w:r>
            <w:proofErr w:type="spellStart"/>
            <w:r>
              <w:rPr>
                <w:sz w:val="18"/>
                <w:szCs w:val="18"/>
              </w:rPr>
              <w:t>uppna</w:t>
            </w:r>
            <w:proofErr w:type="spellEnd"/>
            <w:r>
              <w:rPr>
                <w:sz w:val="18"/>
                <w:szCs w:val="18"/>
              </w:rPr>
              <w:t xml:space="preserve">̊ kursens </w:t>
            </w:r>
            <w:proofErr w:type="spellStart"/>
            <w:r>
              <w:rPr>
                <w:sz w:val="18"/>
                <w:szCs w:val="18"/>
              </w:rPr>
              <w:t>lärandemål</w:t>
            </w:r>
            <w:proofErr w:type="spellEnd"/>
            <w:r>
              <w:rPr>
                <w:sz w:val="18"/>
                <w:szCs w:val="18"/>
              </w:rPr>
              <w:t>.</w:t>
            </w:r>
          </w:p>
          <w:p w14:paraId="31FDB335"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6CD0C79A"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4,3</w:t>
            </w:r>
          </w:p>
        </w:tc>
      </w:tr>
      <w:tr w:rsidR="006B66FE" w14:paraId="47F41EBA" w14:textId="77777777">
        <w:trPr>
          <w:trHeight w:val="159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5A4B512C" w14:textId="77777777" w:rsidR="006B66FE" w:rsidRDefault="00000000">
            <w:pPr>
              <w:ind w:left="-100"/>
              <w:rPr>
                <w:sz w:val="18"/>
                <w:szCs w:val="18"/>
              </w:rPr>
            </w:pPr>
            <w:r>
              <w:rPr>
                <w:sz w:val="18"/>
                <w:szCs w:val="18"/>
              </w:rPr>
              <w:lastRenderedPageBreak/>
              <w:t xml:space="preserve">2. Kursens olika undervisnings- och arbetsformer har varit relevanta i relation till kursens </w:t>
            </w:r>
            <w:proofErr w:type="spellStart"/>
            <w:r>
              <w:rPr>
                <w:sz w:val="18"/>
                <w:szCs w:val="18"/>
              </w:rPr>
              <w:t>lärandemål</w:t>
            </w:r>
            <w:proofErr w:type="spellEnd"/>
            <w:r>
              <w:rPr>
                <w:sz w:val="18"/>
                <w:szCs w:val="18"/>
              </w:rPr>
              <w:t xml:space="preserve">. Till undervisnings- och arbetsformer </w:t>
            </w:r>
            <w:proofErr w:type="spellStart"/>
            <w:r>
              <w:rPr>
                <w:sz w:val="18"/>
                <w:szCs w:val="18"/>
              </w:rPr>
              <w:t>räknas</w:t>
            </w:r>
            <w:proofErr w:type="spellEnd"/>
            <w:r>
              <w:rPr>
                <w:sz w:val="18"/>
                <w:szCs w:val="18"/>
              </w:rPr>
              <w:t xml:space="preserve"> till exempel </w:t>
            </w:r>
            <w:proofErr w:type="spellStart"/>
            <w:r>
              <w:rPr>
                <w:sz w:val="18"/>
                <w:szCs w:val="18"/>
              </w:rPr>
              <w:t>föreläsningar</w:t>
            </w:r>
            <w:proofErr w:type="spellEnd"/>
            <w:r>
              <w:rPr>
                <w:sz w:val="18"/>
                <w:szCs w:val="18"/>
              </w:rPr>
              <w:t>, seminarier, laborationer, basgrupper, handledning, projekt och lektioner.</w:t>
            </w:r>
          </w:p>
          <w:p w14:paraId="1675F96D"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46EE886A"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3,5</w:t>
            </w:r>
          </w:p>
        </w:tc>
      </w:tr>
      <w:tr w:rsidR="006B66FE" w14:paraId="37CC716D" w14:textId="77777777">
        <w:trPr>
          <w:trHeight w:val="96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7B4BA5B3" w14:textId="77777777" w:rsidR="006B66FE" w:rsidRDefault="00000000">
            <w:pPr>
              <w:ind w:left="-100"/>
              <w:rPr>
                <w:sz w:val="18"/>
                <w:szCs w:val="18"/>
              </w:rPr>
            </w:pPr>
            <w:r>
              <w:rPr>
                <w:sz w:val="18"/>
                <w:szCs w:val="18"/>
              </w:rPr>
              <w:t xml:space="preserve">3. Kursens examinerande moment har varit relevanta i relation till kursens </w:t>
            </w:r>
            <w:proofErr w:type="spellStart"/>
            <w:r>
              <w:rPr>
                <w:sz w:val="18"/>
                <w:szCs w:val="18"/>
              </w:rPr>
              <w:t>lärandemål</w:t>
            </w:r>
            <w:proofErr w:type="spellEnd"/>
            <w:r>
              <w:rPr>
                <w:sz w:val="18"/>
                <w:szCs w:val="18"/>
              </w:rPr>
              <w:t>.</w:t>
            </w:r>
          </w:p>
          <w:p w14:paraId="2020C5F5"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2456FA48"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4,45</w:t>
            </w:r>
          </w:p>
        </w:tc>
      </w:tr>
      <w:tr w:rsidR="006B66FE" w14:paraId="04C6EB60" w14:textId="77777777">
        <w:trPr>
          <w:trHeight w:val="96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39283133" w14:textId="77777777" w:rsidR="006B66FE" w:rsidRDefault="00000000">
            <w:pPr>
              <w:ind w:left="-100"/>
              <w:rPr>
                <w:sz w:val="18"/>
                <w:szCs w:val="18"/>
              </w:rPr>
            </w:pPr>
            <w:r>
              <w:rPr>
                <w:sz w:val="18"/>
                <w:szCs w:val="18"/>
              </w:rPr>
              <w:t xml:space="preserve">4. Kursens pedagogiska </w:t>
            </w:r>
            <w:proofErr w:type="spellStart"/>
            <w:r>
              <w:rPr>
                <w:sz w:val="18"/>
                <w:szCs w:val="18"/>
              </w:rPr>
              <w:t>genomförande</w:t>
            </w:r>
            <w:proofErr w:type="spellEnd"/>
            <w:r>
              <w:rPr>
                <w:sz w:val="18"/>
                <w:szCs w:val="18"/>
              </w:rPr>
              <w:t xml:space="preserve"> har varit till </w:t>
            </w:r>
            <w:proofErr w:type="spellStart"/>
            <w:r>
              <w:rPr>
                <w:sz w:val="18"/>
                <w:szCs w:val="18"/>
              </w:rPr>
              <w:t>stöd</w:t>
            </w:r>
            <w:proofErr w:type="spellEnd"/>
            <w:r>
              <w:rPr>
                <w:sz w:val="18"/>
                <w:szCs w:val="18"/>
              </w:rPr>
              <w:t xml:space="preserve"> </w:t>
            </w:r>
            <w:proofErr w:type="spellStart"/>
            <w:r>
              <w:rPr>
                <w:sz w:val="18"/>
                <w:szCs w:val="18"/>
              </w:rPr>
              <w:t>för</w:t>
            </w:r>
            <w:proofErr w:type="spellEnd"/>
            <w:r>
              <w:rPr>
                <w:sz w:val="18"/>
                <w:szCs w:val="18"/>
              </w:rPr>
              <w:t xml:space="preserve"> mitt </w:t>
            </w:r>
            <w:proofErr w:type="spellStart"/>
            <w:r>
              <w:rPr>
                <w:sz w:val="18"/>
                <w:szCs w:val="18"/>
              </w:rPr>
              <w:t>lärande</w:t>
            </w:r>
            <w:proofErr w:type="spellEnd"/>
            <w:r>
              <w:rPr>
                <w:sz w:val="18"/>
                <w:szCs w:val="18"/>
              </w:rPr>
              <w:t>.</w:t>
            </w:r>
          </w:p>
          <w:p w14:paraId="55F439C2"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1558A537"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3,6</w:t>
            </w:r>
          </w:p>
        </w:tc>
      </w:tr>
      <w:tr w:rsidR="006B66FE" w14:paraId="21B46034" w14:textId="77777777">
        <w:trPr>
          <w:trHeight w:val="855"/>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5E4084C9" w14:textId="77777777" w:rsidR="006B66FE" w:rsidRDefault="00000000">
            <w:pPr>
              <w:ind w:left="-100"/>
              <w:rPr>
                <w:sz w:val="18"/>
                <w:szCs w:val="18"/>
              </w:rPr>
            </w:pPr>
            <w:r>
              <w:rPr>
                <w:sz w:val="18"/>
                <w:szCs w:val="18"/>
              </w:rPr>
              <w:t xml:space="preserve">5. Den tid jag aktivt arbetat med kursen (schemalagd tid och </w:t>
            </w:r>
            <w:proofErr w:type="spellStart"/>
            <w:r>
              <w:rPr>
                <w:sz w:val="18"/>
                <w:szCs w:val="18"/>
              </w:rPr>
              <w:t>självstudier</w:t>
            </w:r>
            <w:proofErr w:type="spellEnd"/>
            <w:r>
              <w:rPr>
                <w:sz w:val="18"/>
                <w:szCs w:val="18"/>
              </w:rPr>
              <w:t xml:space="preserve">) motsvarar kursens storlek i </w:t>
            </w:r>
            <w:proofErr w:type="spellStart"/>
            <w:r>
              <w:rPr>
                <w:sz w:val="18"/>
                <w:szCs w:val="18"/>
              </w:rPr>
              <w:t>poäng</w:t>
            </w:r>
            <w:proofErr w:type="spellEnd"/>
            <w:r>
              <w:rPr>
                <w:sz w:val="18"/>
                <w:szCs w:val="18"/>
              </w:rPr>
              <w:t>.</w:t>
            </w:r>
          </w:p>
          <w:p w14:paraId="6C32F4B9" w14:textId="77777777" w:rsidR="006B66FE" w:rsidRDefault="00000000">
            <w:pPr>
              <w:ind w:left="-100"/>
              <w:rPr>
                <w:sz w:val="18"/>
                <w:szCs w:val="18"/>
              </w:rPr>
            </w:pPr>
            <w:r>
              <w:rPr>
                <w:sz w:val="18"/>
                <w:szCs w:val="18"/>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79E35803"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2,29</w:t>
            </w:r>
          </w:p>
        </w:tc>
      </w:tr>
      <w:tr w:rsidR="006B66FE" w14:paraId="00FAE186" w14:textId="77777777">
        <w:trPr>
          <w:trHeight w:val="2115"/>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1FDB8123" w14:textId="77777777" w:rsidR="006B66FE" w:rsidRDefault="00000000">
            <w:pPr>
              <w:ind w:left="-100"/>
              <w:rPr>
                <w:sz w:val="18"/>
                <w:szCs w:val="18"/>
              </w:rPr>
            </w:pPr>
            <w:r>
              <w:rPr>
                <w:sz w:val="18"/>
                <w:szCs w:val="18"/>
              </w:rPr>
              <w:t xml:space="preserve">6. Vilka </w:t>
            </w:r>
            <w:proofErr w:type="spellStart"/>
            <w:r>
              <w:rPr>
                <w:sz w:val="18"/>
                <w:szCs w:val="18"/>
              </w:rPr>
              <w:t>förändringar</w:t>
            </w:r>
            <w:proofErr w:type="spellEnd"/>
            <w:r>
              <w:rPr>
                <w:sz w:val="18"/>
                <w:szCs w:val="18"/>
              </w:rPr>
              <w:t xml:space="preserve"> anser du kan </w:t>
            </w:r>
            <w:proofErr w:type="spellStart"/>
            <w:r>
              <w:rPr>
                <w:sz w:val="18"/>
                <w:szCs w:val="18"/>
              </w:rPr>
              <w:t>genomföras</w:t>
            </w:r>
            <w:proofErr w:type="spellEnd"/>
            <w:r>
              <w:rPr>
                <w:sz w:val="18"/>
                <w:szCs w:val="18"/>
              </w:rPr>
              <w:t xml:space="preserve"> </w:t>
            </w:r>
            <w:proofErr w:type="spellStart"/>
            <w:r>
              <w:rPr>
                <w:sz w:val="18"/>
                <w:szCs w:val="18"/>
              </w:rPr>
              <w:t>för</w:t>
            </w:r>
            <w:proofErr w:type="spellEnd"/>
            <w:r>
              <w:rPr>
                <w:sz w:val="18"/>
                <w:szCs w:val="18"/>
              </w:rPr>
              <w:t xml:space="preserve"> att </w:t>
            </w:r>
            <w:proofErr w:type="spellStart"/>
            <w:r>
              <w:rPr>
                <w:sz w:val="18"/>
                <w:szCs w:val="18"/>
              </w:rPr>
              <w:t>förbättra</w:t>
            </w:r>
            <w:proofErr w:type="spellEnd"/>
            <w:r>
              <w:rPr>
                <w:sz w:val="18"/>
                <w:szCs w:val="18"/>
              </w:rPr>
              <w:t xml:space="preserve"> kursen avseende till exempel </w:t>
            </w:r>
            <w:proofErr w:type="spellStart"/>
            <w:r>
              <w:rPr>
                <w:sz w:val="18"/>
                <w:szCs w:val="18"/>
              </w:rPr>
              <w:t>innehåll</w:t>
            </w:r>
            <w:proofErr w:type="spellEnd"/>
            <w:r>
              <w:rPr>
                <w:sz w:val="18"/>
                <w:szCs w:val="18"/>
              </w:rPr>
              <w:t xml:space="preserve">, pedagogik, administration, undervisningsformer eller examinationsformer? Ange det viktigaste </w:t>
            </w:r>
            <w:proofErr w:type="spellStart"/>
            <w:r>
              <w:rPr>
                <w:sz w:val="18"/>
                <w:szCs w:val="18"/>
              </w:rPr>
              <w:t>först.Att</w:t>
            </w:r>
            <w:proofErr w:type="spellEnd"/>
            <w:r>
              <w:rPr>
                <w:sz w:val="18"/>
                <w:szCs w:val="18"/>
              </w:rPr>
              <w:t xml:space="preserve"> skriva ett fritextsvar </w:t>
            </w:r>
            <w:proofErr w:type="spellStart"/>
            <w:r>
              <w:rPr>
                <w:sz w:val="18"/>
                <w:szCs w:val="18"/>
              </w:rPr>
              <w:t>innebär</w:t>
            </w:r>
            <w:proofErr w:type="spellEnd"/>
            <w:r>
              <w:rPr>
                <w:sz w:val="18"/>
                <w:szCs w:val="18"/>
              </w:rPr>
              <w:t xml:space="preserve"> att du har </w:t>
            </w:r>
            <w:proofErr w:type="spellStart"/>
            <w:r>
              <w:rPr>
                <w:sz w:val="18"/>
                <w:szCs w:val="18"/>
              </w:rPr>
              <w:t>möjlighet</w:t>
            </w:r>
            <w:proofErr w:type="spellEnd"/>
            <w:r>
              <w:rPr>
                <w:sz w:val="18"/>
                <w:szCs w:val="18"/>
              </w:rPr>
              <w:t xml:space="preserve"> att tala om vad du tycker och </w:t>
            </w:r>
            <w:proofErr w:type="spellStart"/>
            <w:r>
              <w:rPr>
                <w:sz w:val="18"/>
                <w:szCs w:val="18"/>
              </w:rPr>
              <w:t>påverka</w:t>
            </w:r>
            <w:proofErr w:type="spellEnd"/>
            <w:r>
              <w:rPr>
                <w:sz w:val="18"/>
                <w:szCs w:val="18"/>
              </w:rPr>
              <w:t xml:space="preserve"> undervisningen. </w:t>
            </w:r>
            <w:proofErr w:type="spellStart"/>
            <w:r>
              <w:rPr>
                <w:sz w:val="18"/>
                <w:szCs w:val="18"/>
              </w:rPr>
              <w:t>Tänk</w:t>
            </w:r>
            <w:proofErr w:type="spellEnd"/>
            <w:r>
              <w:rPr>
                <w:sz w:val="18"/>
                <w:szCs w:val="18"/>
              </w:rPr>
              <w:t xml:space="preserve"> </w:t>
            </w:r>
            <w:proofErr w:type="spellStart"/>
            <w:r>
              <w:rPr>
                <w:sz w:val="18"/>
                <w:szCs w:val="18"/>
              </w:rPr>
              <w:t>pa</w:t>
            </w:r>
            <w:proofErr w:type="spellEnd"/>
            <w:r>
              <w:rPr>
                <w:sz w:val="18"/>
                <w:szCs w:val="18"/>
              </w:rPr>
              <w:t xml:space="preserve">̊ att konstruktiv kritik </w:t>
            </w:r>
            <w:proofErr w:type="spellStart"/>
            <w:r>
              <w:rPr>
                <w:sz w:val="18"/>
                <w:szCs w:val="18"/>
              </w:rPr>
              <w:t>är</w:t>
            </w:r>
            <w:proofErr w:type="spellEnd"/>
            <w:r>
              <w:rPr>
                <w:sz w:val="18"/>
                <w:szCs w:val="18"/>
              </w:rPr>
              <w:t xml:space="preserve"> </w:t>
            </w:r>
            <w:proofErr w:type="spellStart"/>
            <w:r>
              <w:rPr>
                <w:sz w:val="18"/>
                <w:szCs w:val="18"/>
              </w:rPr>
              <w:t>lättare</w:t>
            </w:r>
            <w:proofErr w:type="spellEnd"/>
            <w:r>
              <w:rPr>
                <w:sz w:val="18"/>
                <w:szCs w:val="18"/>
              </w:rPr>
              <w:t xml:space="preserve"> att ta till sig, så undvik otrevliga kommentarer och personangrepp. </w:t>
            </w:r>
            <w:proofErr w:type="spellStart"/>
            <w:r>
              <w:rPr>
                <w:sz w:val="18"/>
                <w:szCs w:val="18"/>
              </w:rPr>
              <w:t>Gör</w:t>
            </w:r>
            <w:proofErr w:type="spellEnd"/>
            <w:r>
              <w:rPr>
                <w:sz w:val="18"/>
                <w:szCs w:val="18"/>
              </w:rPr>
              <w:t xml:space="preserve"> din </w:t>
            </w:r>
            <w:proofErr w:type="spellStart"/>
            <w:r>
              <w:rPr>
                <w:sz w:val="18"/>
                <w:szCs w:val="18"/>
              </w:rPr>
              <w:t>röst</w:t>
            </w:r>
            <w:proofErr w:type="spellEnd"/>
            <w:r>
              <w:rPr>
                <w:sz w:val="18"/>
                <w:szCs w:val="18"/>
              </w:rPr>
              <w:t xml:space="preserve"> </w:t>
            </w:r>
            <w:proofErr w:type="spellStart"/>
            <w:r>
              <w:rPr>
                <w:sz w:val="18"/>
                <w:szCs w:val="18"/>
              </w:rPr>
              <w:t>hörd</w:t>
            </w:r>
            <w:proofErr w:type="spellEnd"/>
            <w:r>
              <w:rPr>
                <w:sz w:val="18"/>
                <w:szCs w:val="18"/>
              </w:rPr>
              <w:t xml:space="preserve"> genom konstruktiv kritik!</w:t>
            </w:r>
          </w:p>
          <w:p w14:paraId="42F5D1D0" w14:textId="77777777" w:rsidR="006B66FE" w:rsidRDefault="00000000">
            <w:pPr>
              <w:ind w:left="-100"/>
              <w:rPr>
                <w:sz w:val="18"/>
                <w:szCs w:val="18"/>
              </w:rPr>
            </w:pPr>
            <w:r>
              <w:rPr>
                <w:sz w:val="18"/>
                <w:szCs w:val="18"/>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6B7EF7F2"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Fritextssvar visas inte i denna rapport. </w:t>
            </w:r>
          </w:p>
        </w:tc>
      </w:tr>
      <w:tr w:rsidR="006B66FE" w14:paraId="74309595" w14:textId="77777777">
        <w:trPr>
          <w:trHeight w:val="1095"/>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33AA86A8" w14:textId="77777777" w:rsidR="006B66FE" w:rsidRDefault="00000000">
            <w:pPr>
              <w:ind w:left="-100"/>
              <w:rPr>
                <w:sz w:val="18"/>
                <w:szCs w:val="18"/>
              </w:rPr>
            </w:pPr>
            <w:r>
              <w:rPr>
                <w:sz w:val="18"/>
                <w:szCs w:val="18"/>
              </w:rPr>
              <w:t xml:space="preserve">7. Ge exempel </w:t>
            </w:r>
            <w:proofErr w:type="spellStart"/>
            <w:r>
              <w:rPr>
                <w:sz w:val="18"/>
                <w:szCs w:val="18"/>
              </w:rPr>
              <w:t>pa</w:t>
            </w:r>
            <w:proofErr w:type="spellEnd"/>
            <w:r>
              <w:rPr>
                <w:sz w:val="18"/>
                <w:szCs w:val="18"/>
              </w:rPr>
              <w:t xml:space="preserve">̊ </w:t>
            </w:r>
            <w:proofErr w:type="spellStart"/>
            <w:r>
              <w:rPr>
                <w:sz w:val="18"/>
                <w:szCs w:val="18"/>
              </w:rPr>
              <w:t>innehåll</w:t>
            </w:r>
            <w:proofErr w:type="spellEnd"/>
            <w:r>
              <w:rPr>
                <w:sz w:val="18"/>
                <w:szCs w:val="18"/>
              </w:rPr>
              <w:t xml:space="preserve">, pedagogik, undervisningsformer, examinationsformer, eller </w:t>
            </w:r>
            <w:proofErr w:type="spellStart"/>
            <w:r>
              <w:rPr>
                <w:sz w:val="18"/>
                <w:szCs w:val="18"/>
              </w:rPr>
              <w:t>något</w:t>
            </w:r>
            <w:proofErr w:type="spellEnd"/>
            <w:r>
              <w:rPr>
                <w:sz w:val="18"/>
                <w:szCs w:val="18"/>
              </w:rPr>
              <w:t xml:space="preserve"> annat, i kursen som du uppskattat </w:t>
            </w:r>
            <w:proofErr w:type="spellStart"/>
            <w:r>
              <w:rPr>
                <w:sz w:val="18"/>
                <w:szCs w:val="18"/>
              </w:rPr>
              <w:t>särskilt</w:t>
            </w:r>
            <w:proofErr w:type="spellEnd"/>
            <w:r>
              <w:rPr>
                <w:sz w:val="18"/>
                <w:szCs w:val="18"/>
              </w:rPr>
              <w:t>.</w:t>
            </w:r>
          </w:p>
          <w:p w14:paraId="2FFC9E9E" w14:textId="77777777" w:rsidR="006B66FE" w:rsidRDefault="00000000">
            <w:pPr>
              <w:ind w:left="-100"/>
              <w:rPr>
                <w:sz w:val="18"/>
                <w:szCs w:val="18"/>
              </w:rPr>
            </w:pPr>
            <w:r>
              <w:rPr>
                <w:sz w:val="18"/>
                <w:szCs w:val="18"/>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095DF299"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Fritextssvar visas inte i denna rapport. </w:t>
            </w:r>
          </w:p>
        </w:tc>
      </w:tr>
      <w:tr w:rsidR="006B66FE" w14:paraId="1DF8B147" w14:textId="77777777">
        <w:trPr>
          <w:trHeight w:val="645"/>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06E76DF4" w14:textId="77777777" w:rsidR="006B66FE" w:rsidRDefault="00000000">
            <w:pPr>
              <w:ind w:left="-100"/>
              <w:rPr>
                <w:sz w:val="18"/>
                <w:szCs w:val="18"/>
              </w:rPr>
            </w:pPr>
            <w:r>
              <w:rPr>
                <w:sz w:val="18"/>
                <w:szCs w:val="18"/>
              </w:rPr>
              <w:t xml:space="preserve">8. Anser du att kursens </w:t>
            </w:r>
            <w:proofErr w:type="spellStart"/>
            <w:r>
              <w:rPr>
                <w:sz w:val="18"/>
                <w:szCs w:val="18"/>
              </w:rPr>
              <w:t>innehåll</w:t>
            </w:r>
            <w:proofErr w:type="spellEnd"/>
            <w:r>
              <w:rPr>
                <w:sz w:val="18"/>
                <w:szCs w:val="18"/>
              </w:rPr>
              <w:t xml:space="preserve">, </w:t>
            </w:r>
            <w:proofErr w:type="spellStart"/>
            <w:r>
              <w:rPr>
                <w:sz w:val="18"/>
                <w:szCs w:val="18"/>
              </w:rPr>
              <w:t>genomförande</w:t>
            </w:r>
            <w:proofErr w:type="spellEnd"/>
            <w:r>
              <w:rPr>
                <w:sz w:val="18"/>
                <w:szCs w:val="18"/>
              </w:rPr>
              <w:t xml:space="preserve"> och examination </w:t>
            </w:r>
            <w:proofErr w:type="spellStart"/>
            <w:r>
              <w:rPr>
                <w:sz w:val="18"/>
                <w:szCs w:val="18"/>
              </w:rPr>
              <w:t>stämmer</w:t>
            </w:r>
            <w:proofErr w:type="spellEnd"/>
            <w:r>
              <w:rPr>
                <w:sz w:val="18"/>
                <w:szCs w:val="18"/>
              </w:rPr>
              <w:t xml:space="preserve"> med kursplanen?</w:t>
            </w:r>
          </w:p>
          <w:p w14:paraId="7771EC66" w14:textId="77777777" w:rsidR="006B66FE" w:rsidRDefault="00000000">
            <w:pPr>
              <w:ind w:left="-100"/>
              <w:rPr>
                <w:sz w:val="18"/>
                <w:szCs w:val="18"/>
              </w:rPr>
            </w:pPr>
            <w:r>
              <w:rPr>
                <w:sz w:val="18"/>
                <w:szCs w:val="18"/>
              </w:rPr>
              <w:t xml:space="preserve"> </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6886FF30"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4,28</w:t>
            </w:r>
          </w:p>
        </w:tc>
      </w:tr>
      <w:tr w:rsidR="006B66FE" w14:paraId="30A1A319" w14:textId="77777777">
        <w:trPr>
          <w:trHeight w:val="540"/>
        </w:trPr>
        <w:tc>
          <w:tcPr>
            <w:tcW w:w="4530" w:type="dxa"/>
            <w:tcBorders>
              <w:top w:val="nil"/>
              <w:left w:val="single" w:sz="8" w:space="0" w:color="999999"/>
              <w:bottom w:val="single" w:sz="8" w:space="0" w:color="999999"/>
              <w:right w:val="single" w:sz="8" w:space="0" w:color="999999"/>
            </w:tcBorders>
            <w:tcMar>
              <w:top w:w="0" w:type="dxa"/>
              <w:left w:w="100" w:type="dxa"/>
              <w:bottom w:w="0" w:type="dxa"/>
              <w:right w:w="100" w:type="dxa"/>
            </w:tcMar>
          </w:tcPr>
          <w:p w14:paraId="68B5A64A" w14:textId="77777777" w:rsidR="006B66FE" w:rsidRDefault="00000000">
            <w:pPr>
              <w:ind w:left="-100"/>
              <w:rPr>
                <w:sz w:val="18"/>
                <w:szCs w:val="18"/>
              </w:rPr>
            </w:pPr>
            <w:r>
              <w:rPr>
                <w:sz w:val="18"/>
                <w:szCs w:val="18"/>
              </w:rPr>
              <w:t>9. Vilket helhetsbetyg ger du kursen?</w:t>
            </w:r>
          </w:p>
        </w:tc>
        <w:tc>
          <w:tcPr>
            <w:tcW w:w="4500" w:type="dxa"/>
            <w:tcBorders>
              <w:top w:val="nil"/>
              <w:left w:val="nil"/>
              <w:bottom w:val="single" w:sz="8" w:space="0" w:color="999999"/>
              <w:right w:val="single" w:sz="8" w:space="0" w:color="999999"/>
            </w:tcBorders>
            <w:tcMar>
              <w:top w:w="0" w:type="dxa"/>
              <w:left w:w="100" w:type="dxa"/>
              <w:bottom w:w="0" w:type="dxa"/>
              <w:right w:w="100" w:type="dxa"/>
            </w:tcMar>
          </w:tcPr>
          <w:p w14:paraId="1BB95940"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3,6</w:t>
            </w:r>
          </w:p>
        </w:tc>
      </w:tr>
      <w:tr w:rsidR="006B66FE" w14:paraId="18AF2EFE" w14:textId="77777777">
        <w:trPr>
          <w:trHeight w:val="1275"/>
        </w:trPr>
        <w:tc>
          <w:tcPr>
            <w:tcW w:w="4530" w:type="dxa"/>
            <w:tcBorders>
              <w:top w:val="nil"/>
              <w:left w:val="single" w:sz="8" w:space="0" w:color="999999"/>
              <w:bottom w:val="single" w:sz="8" w:space="0" w:color="7F7F7F"/>
              <w:right w:val="single" w:sz="8" w:space="0" w:color="999999"/>
            </w:tcBorders>
            <w:tcMar>
              <w:top w:w="0" w:type="dxa"/>
              <w:left w:w="100" w:type="dxa"/>
              <w:bottom w:w="0" w:type="dxa"/>
              <w:right w:w="100" w:type="dxa"/>
            </w:tcMar>
          </w:tcPr>
          <w:p w14:paraId="43FACE6C" w14:textId="77777777" w:rsidR="006B66FE" w:rsidRDefault="00000000">
            <w:pPr>
              <w:ind w:left="-100"/>
              <w:rPr>
                <w:sz w:val="18"/>
                <w:szCs w:val="18"/>
              </w:rPr>
            </w:pPr>
            <w:r>
              <w:rPr>
                <w:sz w:val="18"/>
                <w:szCs w:val="18"/>
              </w:rPr>
              <w:t xml:space="preserve">10. </w:t>
            </w:r>
            <w:proofErr w:type="spellStart"/>
            <w:r>
              <w:rPr>
                <w:sz w:val="18"/>
                <w:szCs w:val="18"/>
              </w:rPr>
              <w:t>LiU</w:t>
            </w:r>
            <w:proofErr w:type="spellEnd"/>
            <w:r>
              <w:rPr>
                <w:sz w:val="18"/>
                <w:szCs w:val="18"/>
              </w:rPr>
              <w:t xml:space="preserve"> arbetar </w:t>
            </w:r>
            <w:proofErr w:type="spellStart"/>
            <w:r>
              <w:rPr>
                <w:sz w:val="18"/>
                <w:szCs w:val="18"/>
              </w:rPr>
              <w:t>för</w:t>
            </w:r>
            <w:proofErr w:type="spellEnd"/>
            <w:r>
              <w:rPr>
                <w:sz w:val="18"/>
                <w:szCs w:val="18"/>
              </w:rPr>
              <w:t xml:space="preserve"> att motverka all form av diskriminering, trakasserier, </w:t>
            </w:r>
            <w:proofErr w:type="spellStart"/>
            <w:r>
              <w:rPr>
                <w:sz w:val="18"/>
                <w:szCs w:val="18"/>
              </w:rPr>
              <w:t>kränkande</w:t>
            </w:r>
            <w:proofErr w:type="spellEnd"/>
            <w:r>
              <w:rPr>
                <w:sz w:val="18"/>
                <w:szCs w:val="18"/>
              </w:rPr>
              <w:t xml:space="preserve"> </w:t>
            </w:r>
            <w:proofErr w:type="spellStart"/>
            <w:r>
              <w:rPr>
                <w:sz w:val="18"/>
                <w:szCs w:val="18"/>
              </w:rPr>
              <w:t>särbehandling</w:t>
            </w:r>
            <w:proofErr w:type="spellEnd"/>
            <w:r>
              <w:rPr>
                <w:sz w:val="18"/>
                <w:szCs w:val="18"/>
              </w:rPr>
              <w:t xml:space="preserve"> och exkludering. Har du </w:t>
            </w:r>
            <w:proofErr w:type="spellStart"/>
            <w:r>
              <w:rPr>
                <w:sz w:val="18"/>
                <w:szCs w:val="18"/>
              </w:rPr>
              <w:t>uppmärksammat</w:t>
            </w:r>
            <w:proofErr w:type="spellEnd"/>
            <w:r>
              <w:rPr>
                <w:sz w:val="18"/>
                <w:szCs w:val="18"/>
              </w:rPr>
              <w:t xml:space="preserve"> </w:t>
            </w:r>
            <w:proofErr w:type="spellStart"/>
            <w:r>
              <w:rPr>
                <w:sz w:val="18"/>
                <w:szCs w:val="18"/>
              </w:rPr>
              <w:t>något</w:t>
            </w:r>
            <w:proofErr w:type="spellEnd"/>
            <w:r>
              <w:rPr>
                <w:sz w:val="18"/>
                <w:szCs w:val="18"/>
              </w:rPr>
              <w:t xml:space="preserve"> problem i kursen med avseende </w:t>
            </w:r>
            <w:proofErr w:type="spellStart"/>
            <w:r>
              <w:rPr>
                <w:sz w:val="18"/>
                <w:szCs w:val="18"/>
              </w:rPr>
              <w:t>pa</w:t>
            </w:r>
            <w:proofErr w:type="spellEnd"/>
            <w:r>
              <w:rPr>
                <w:sz w:val="18"/>
                <w:szCs w:val="18"/>
              </w:rPr>
              <w:t xml:space="preserve">̊ detta? Om ja, beskriv dessa i </w:t>
            </w:r>
            <w:proofErr w:type="spellStart"/>
            <w:r>
              <w:rPr>
                <w:sz w:val="18"/>
                <w:szCs w:val="18"/>
              </w:rPr>
              <w:t>fritextfältet</w:t>
            </w:r>
            <w:proofErr w:type="spellEnd"/>
            <w:r>
              <w:rPr>
                <w:sz w:val="18"/>
                <w:szCs w:val="18"/>
              </w:rPr>
              <w:t>.</w:t>
            </w:r>
          </w:p>
          <w:p w14:paraId="07CDE4FF" w14:textId="77777777" w:rsidR="006B66FE" w:rsidRDefault="00000000">
            <w:pPr>
              <w:ind w:left="-100"/>
              <w:rPr>
                <w:sz w:val="18"/>
                <w:szCs w:val="18"/>
              </w:rPr>
            </w:pPr>
            <w:r>
              <w:rPr>
                <w:sz w:val="18"/>
                <w:szCs w:val="18"/>
              </w:rPr>
              <w:t xml:space="preserve"> </w:t>
            </w:r>
          </w:p>
        </w:tc>
        <w:tc>
          <w:tcPr>
            <w:tcW w:w="4500" w:type="dxa"/>
            <w:tcBorders>
              <w:top w:val="nil"/>
              <w:left w:val="nil"/>
              <w:bottom w:val="single" w:sz="8" w:space="0" w:color="7F7F7F"/>
              <w:right w:val="single" w:sz="8" w:space="0" w:color="999999"/>
            </w:tcBorders>
            <w:tcMar>
              <w:top w:w="0" w:type="dxa"/>
              <w:left w:w="100" w:type="dxa"/>
              <w:bottom w:w="0" w:type="dxa"/>
              <w:right w:w="100" w:type="dxa"/>
            </w:tcMar>
          </w:tcPr>
          <w:p w14:paraId="00D6C35D" w14:textId="77777777" w:rsidR="006B66FE" w:rsidRDefault="00000000">
            <w:pPr>
              <w:spacing w:after="240"/>
              <w:ind w:left="-100"/>
              <w:jc w:val="both"/>
              <w:rPr>
                <w:rFonts w:ascii="Garamond" w:eastAsia="Garamond" w:hAnsi="Garamond" w:cs="Garamond"/>
                <w:sz w:val="24"/>
                <w:szCs w:val="24"/>
              </w:rPr>
            </w:pPr>
            <w:r>
              <w:rPr>
                <w:rFonts w:ascii="Garamond" w:eastAsia="Garamond" w:hAnsi="Garamond" w:cs="Garamond"/>
                <w:sz w:val="24"/>
                <w:szCs w:val="24"/>
              </w:rPr>
              <w:t xml:space="preserve"> </w:t>
            </w:r>
          </w:p>
          <w:p w14:paraId="4A116727" w14:textId="77777777" w:rsidR="006B66FE" w:rsidRDefault="006B66FE">
            <w:pPr>
              <w:spacing w:after="240"/>
              <w:ind w:left="-100"/>
              <w:jc w:val="both"/>
              <w:rPr>
                <w:rFonts w:ascii="Garamond" w:eastAsia="Garamond" w:hAnsi="Garamond" w:cs="Garamond"/>
                <w:sz w:val="24"/>
                <w:szCs w:val="24"/>
              </w:rPr>
            </w:pPr>
          </w:p>
        </w:tc>
      </w:tr>
    </w:tbl>
    <w:p w14:paraId="13AA93D4" w14:textId="77777777" w:rsidR="006B66FE" w:rsidRDefault="00000000">
      <w:pPr>
        <w:spacing w:after="120" w:line="275"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1F5DF6B" w14:textId="77777777" w:rsidR="006B66FE" w:rsidRDefault="00000000">
      <w:pPr>
        <w:spacing w:after="120" w:line="275" w:lineRule="auto"/>
        <w:ind w:left="720"/>
        <w:jc w:val="both"/>
        <w:rPr>
          <w:b/>
          <w:bCs/>
          <w:smallCaps/>
          <w:sz w:val="24"/>
          <w:szCs w:val="24"/>
        </w:rPr>
      </w:pPr>
      <w:r>
        <w:rPr>
          <w:b/>
          <w:bCs/>
          <w:smallCaps/>
          <w:sz w:val="24"/>
          <w:szCs w:val="24"/>
        </w:rPr>
        <w:t>§ 4 Studiemiljö</w:t>
      </w:r>
    </w:p>
    <w:p w14:paraId="2088D694" w14:textId="77777777" w:rsidR="006B66FE" w:rsidRDefault="00000000">
      <w:pPr>
        <w:numPr>
          <w:ilvl w:val="0"/>
          <w:numId w:val="6"/>
        </w:numPr>
        <w:spacing w:before="240" w:after="240" w:line="275" w:lineRule="auto"/>
      </w:pPr>
      <w:r>
        <w:rPr>
          <w:rFonts w:ascii="Times New Roman" w:eastAsia="Times New Roman" w:hAnsi="Times New Roman" w:cs="Times New Roman"/>
          <w:sz w:val="24"/>
          <w:szCs w:val="24"/>
        </w:rPr>
        <w:t>Bra studiemiljö, ingen framförde klagomål.</w:t>
      </w:r>
    </w:p>
    <w:p w14:paraId="3C9CA2EA" w14:textId="77777777" w:rsidR="006B66FE" w:rsidRDefault="006B66FE">
      <w:pPr>
        <w:spacing w:after="120" w:line="275" w:lineRule="auto"/>
        <w:ind w:left="720"/>
        <w:rPr>
          <w:rFonts w:ascii="Times New Roman" w:eastAsia="Times New Roman" w:hAnsi="Times New Roman" w:cs="Times New Roman"/>
          <w:sz w:val="24"/>
          <w:szCs w:val="24"/>
        </w:rPr>
      </w:pPr>
    </w:p>
    <w:p w14:paraId="6022B8DB" w14:textId="77777777" w:rsidR="006B66FE" w:rsidRDefault="00000000">
      <w:pPr>
        <w:pStyle w:val="Rubrik3"/>
        <w:keepNext w:val="0"/>
        <w:keepLines w:val="0"/>
        <w:spacing w:before="280" w:line="275" w:lineRule="auto"/>
        <w:ind w:left="720"/>
        <w:rPr>
          <w:rFonts w:ascii="Times New Roman" w:eastAsia="Times New Roman" w:hAnsi="Times New Roman" w:cs="Times New Roman"/>
          <w:b/>
          <w:bCs/>
          <w:color w:val="000000"/>
          <w:sz w:val="26"/>
          <w:szCs w:val="26"/>
        </w:rPr>
      </w:pPr>
      <w:bookmarkStart w:id="14" w:name="_u2nus2lkahfy" w:colFirst="0" w:colLast="0"/>
      <w:bookmarkEnd w:id="14"/>
      <w:r>
        <w:rPr>
          <w:rFonts w:ascii="Times New Roman" w:eastAsia="Times New Roman" w:hAnsi="Times New Roman" w:cs="Times New Roman"/>
          <w:b/>
          <w:bCs/>
          <w:color w:val="000000"/>
          <w:sz w:val="26"/>
          <w:szCs w:val="26"/>
        </w:rPr>
        <w:t>§ 5 Kursens upplägg</w:t>
      </w:r>
    </w:p>
    <w:p w14:paraId="2F1A9F33" w14:textId="77777777" w:rsidR="006B66FE" w:rsidRDefault="00000000">
      <w:pPr>
        <w:pStyle w:val="Rubrik4"/>
        <w:keepNext w:val="0"/>
        <w:keepLines w:val="0"/>
        <w:spacing w:before="240" w:after="40" w:line="275" w:lineRule="auto"/>
        <w:ind w:left="720"/>
        <w:rPr>
          <w:rFonts w:ascii="Times New Roman" w:eastAsia="Times New Roman" w:hAnsi="Times New Roman" w:cs="Times New Roman"/>
          <w:b/>
          <w:bCs/>
          <w:color w:val="000000"/>
          <w:sz w:val="22"/>
          <w:szCs w:val="22"/>
        </w:rPr>
      </w:pPr>
      <w:bookmarkStart w:id="15" w:name="_7nxqqaqkhnp0" w:colFirst="0" w:colLast="0"/>
      <w:bookmarkEnd w:id="15"/>
      <w:r>
        <w:rPr>
          <w:rFonts w:ascii="Times New Roman" w:eastAsia="Times New Roman" w:hAnsi="Times New Roman" w:cs="Times New Roman"/>
          <w:b/>
          <w:bCs/>
          <w:color w:val="000000"/>
          <w:sz w:val="22"/>
          <w:szCs w:val="22"/>
        </w:rPr>
        <w:lastRenderedPageBreak/>
        <w:t>§ Allmänt</w:t>
      </w:r>
    </w:p>
    <w:p w14:paraId="2B5A21C0" w14:textId="77777777" w:rsidR="006B66FE" w:rsidRDefault="00000000">
      <w:pPr>
        <w:numPr>
          <w:ilvl w:val="0"/>
          <w:numId w:val="6"/>
        </w:numPr>
        <w:spacing w:before="240" w:line="275" w:lineRule="auto"/>
      </w:pPr>
      <w:proofErr w:type="gramStart"/>
      <w:r>
        <w:rPr>
          <w:rFonts w:ascii="Times New Roman" w:eastAsia="Times New Roman" w:hAnsi="Times New Roman" w:cs="Times New Roman"/>
          <w:sz w:val="24"/>
          <w:szCs w:val="24"/>
        </w:rPr>
        <w:t>Kommunikationen  och</w:t>
      </w:r>
      <w:proofErr w:type="gramEnd"/>
      <w:r>
        <w:rPr>
          <w:rFonts w:ascii="Times New Roman" w:eastAsia="Times New Roman" w:hAnsi="Times New Roman" w:cs="Times New Roman"/>
          <w:sz w:val="24"/>
          <w:szCs w:val="24"/>
        </w:rPr>
        <w:t xml:space="preserve"> vägledningen har generellt varit otillräcklig, och det har varit oklart vad som förväntas av oss studenter. </w:t>
      </w:r>
    </w:p>
    <w:p w14:paraId="3BCD7B65" w14:textId="77777777" w:rsidR="006B66FE" w:rsidRDefault="00000000">
      <w:pPr>
        <w:numPr>
          <w:ilvl w:val="0"/>
          <w:numId w:val="6"/>
        </w:numPr>
        <w:spacing w:line="275" w:lineRule="auto"/>
      </w:pPr>
      <w:r>
        <w:rPr>
          <w:rFonts w:ascii="Times New Roman" w:eastAsia="Times New Roman" w:hAnsi="Times New Roman" w:cs="Times New Roman"/>
          <w:sz w:val="24"/>
          <w:szCs w:val="24"/>
        </w:rPr>
        <w:t xml:space="preserve">Information om hur man bokar möten, anmäler sig till moment och viktiga deadlines har varit svårt att hitta eller helt saknats. </w:t>
      </w:r>
    </w:p>
    <w:p w14:paraId="5503B7D1" w14:textId="77777777" w:rsidR="006B66FE" w:rsidRDefault="00000000">
      <w:pPr>
        <w:numPr>
          <w:ilvl w:val="0"/>
          <w:numId w:val="6"/>
        </w:numPr>
        <w:spacing w:after="240" w:line="275" w:lineRule="auto"/>
      </w:pPr>
      <w:r>
        <w:rPr>
          <w:rFonts w:ascii="Times New Roman" w:eastAsia="Times New Roman" w:hAnsi="Times New Roman" w:cs="Times New Roman"/>
          <w:sz w:val="24"/>
          <w:szCs w:val="24"/>
        </w:rPr>
        <w:t>Dessutom fick studenterna varken genomföra presentationer eller opponering, trots att momentet är värt 6 högskolepoäng, vilket jag upplever som mycket problematiskt.</w:t>
      </w:r>
    </w:p>
    <w:p w14:paraId="0AAFBCDF" w14:textId="77777777" w:rsidR="006B66FE" w:rsidRDefault="006B66FE">
      <w:pPr>
        <w:spacing w:before="240" w:after="240" w:line="275" w:lineRule="auto"/>
        <w:ind w:left="720"/>
        <w:rPr>
          <w:rFonts w:ascii="Times New Roman" w:eastAsia="Times New Roman" w:hAnsi="Times New Roman" w:cs="Times New Roman"/>
          <w:sz w:val="24"/>
          <w:szCs w:val="24"/>
        </w:rPr>
      </w:pPr>
    </w:p>
    <w:p w14:paraId="12ED78BA" w14:textId="77777777" w:rsidR="006B66FE" w:rsidRDefault="00000000">
      <w:pPr>
        <w:pStyle w:val="Rubrik4"/>
        <w:keepNext w:val="0"/>
        <w:keepLines w:val="0"/>
        <w:spacing w:before="240" w:after="40" w:line="275" w:lineRule="auto"/>
        <w:ind w:left="720"/>
        <w:rPr>
          <w:rFonts w:ascii="Times New Roman" w:eastAsia="Times New Roman" w:hAnsi="Times New Roman" w:cs="Times New Roman"/>
          <w:b/>
          <w:bCs/>
          <w:color w:val="000000"/>
          <w:sz w:val="22"/>
          <w:szCs w:val="22"/>
        </w:rPr>
      </w:pPr>
      <w:bookmarkStart w:id="16" w:name="_18ofhihefmcj" w:colFirst="0" w:colLast="0"/>
      <w:bookmarkEnd w:id="16"/>
      <w:r>
        <w:rPr>
          <w:rFonts w:ascii="Times New Roman" w:eastAsia="Times New Roman" w:hAnsi="Times New Roman" w:cs="Times New Roman"/>
          <w:b/>
          <w:bCs/>
          <w:color w:val="000000"/>
          <w:sz w:val="22"/>
          <w:szCs w:val="22"/>
        </w:rPr>
        <w:t>§ Föreläsning</w:t>
      </w:r>
    </w:p>
    <w:p w14:paraId="3B3D3683" w14:textId="77777777" w:rsidR="006B66FE" w:rsidRDefault="00000000">
      <w:pPr>
        <w:numPr>
          <w:ilvl w:val="0"/>
          <w:numId w:val="6"/>
        </w:numPr>
        <w:spacing w:before="240" w:after="240" w:line="275" w:lineRule="auto"/>
      </w:pPr>
      <w:r>
        <w:rPr>
          <w:rFonts w:ascii="Times New Roman" w:eastAsia="Times New Roman" w:hAnsi="Times New Roman" w:cs="Times New Roman"/>
          <w:sz w:val="24"/>
          <w:szCs w:val="24"/>
        </w:rPr>
        <w:t>Lite få föreläsningar enligt en student, för många föreläsningar enligt de andra som deltog på mötet</w:t>
      </w:r>
    </w:p>
    <w:p w14:paraId="3661093F" w14:textId="77777777" w:rsidR="006B66FE" w:rsidRDefault="006B66FE">
      <w:pPr>
        <w:spacing w:before="240" w:after="240" w:line="275" w:lineRule="auto"/>
        <w:ind w:left="720"/>
        <w:rPr>
          <w:rFonts w:ascii="Times New Roman" w:eastAsia="Times New Roman" w:hAnsi="Times New Roman" w:cs="Times New Roman"/>
          <w:sz w:val="24"/>
          <w:szCs w:val="24"/>
        </w:rPr>
      </w:pPr>
    </w:p>
    <w:p w14:paraId="43AC7E91" w14:textId="77777777" w:rsidR="006B66FE" w:rsidRDefault="00000000">
      <w:pPr>
        <w:pStyle w:val="Rubrik4"/>
        <w:keepNext w:val="0"/>
        <w:keepLines w:val="0"/>
        <w:spacing w:before="240" w:after="40" w:line="275" w:lineRule="auto"/>
        <w:ind w:left="720"/>
        <w:rPr>
          <w:rFonts w:ascii="Times New Roman" w:eastAsia="Times New Roman" w:hAnsi="Times New Roman" w:cs="Times New Roman"/>
          <w:b/>
          <w:bCs/>
          <w:color w:val="000000"/>
          <w:sz w:val="22"/>
          <w:szCs w:val="22"/>
        </w:rPr>
      </w:pPr>
      <w:bookmarkStart w:id="17" w:name="_xadmrgw6nbrz" w:colFirst="0" w:colLast="0"/>
      <w:bookmarkEnd w:id="17"/>
      <w:r>
        <w:rPr>
          <w:rFonts w:ascii="Times New Roman" w:eastAsia="Times New Roman" w:hAnsi="Times New Roman" w:cs="Times New Roman"/>
          <w:b/>
          <w:bCs/>
          <w:color w:val="000000"/>
          <w:sz w:val="22"/>
          <w:szCs w:val="22"/>
        </w:rPr>
        <w:t>§ Seminarium</w:t>
      </w:r>
    </w:p>
    <w:p w14:paraId="4B8061DB" w14:textId="77777777" w:rsidR="006B66FE" w:rsidRDefault="00000000">
      <w:pPr>
        <w:numPr>
          <w:ilvl w:val="0"/>
          <w:numId w:val="6"/>
        </w:numPr>
        <w:spacing w:before="240" w:line="275" w:lineRule="auto"/>
      </w:pPr>
      <w:r>
        <w:rPr>
          <w:rFonts w:ascii="Times New Roman" w:eastAsia="Times New Roman" w:hAnsi="Times New Roman" w:cs="Times New Roman"/>
          <w:sz w:val="24"/>
          <w:szCs w:val="24"/>
        </w:rPr>
        <w:t>Seminarierna upplevdes som mindre relevanta i förhållande till kursens innehåll och lärandemål. Diskussionerna tog ofta betydligt kortare tid än den avsatta tiden, vilket gjorde att stora delar av seminarietiden inte används effektivt.</w:t>
      </w:r>
    </w:p>
    <w:p w14:paraId="1736FEF4" w14:textId="77777777" w:rsidR="006B66FE" w:rsidRDefault="00000000">
      <w:pPr>
        <w:numPr>
          <w:ilvl w:val="0"/>
          <w:numId w:val="6"/>
        </w:numPr>
        <w:spacing w:after="240" w:line="275" w:lineRule="auto"/>
      </w:pPr>
      <w:r>
        <w:rPr>
          <w:rFonts w:ascii="Times New Roman" w:eastAsia="Times New Roman" w:hAnsi="Times New Roman" w:cs="Times New Roman"/>
          <w:sz w:val="24"/>
          <w:szCs w:val="24"/>
        </w:rPr>
        <w:t>Trots att seminarierna var obligatoriska gav de inga poäng, vilket upplevs som obalanserat i förhållande till den tid och det engagemang som krävdes.</w:t>
      </w:r>
    </w:p>
    <w:p w14:paraId="33DF9BCD" w14:textId="77777777" w:rsidR="006B66FE" w:rsidRDefault="006B66FE">
      <w:pPr>
        <w:spacing w:before="240" w:after="240" w:line="275" w:lineRule="auto"/>
        <w:ind w:left="720"/>
        <w:rPr>
          <w:rFonts w:ascii="Times New Roman" w:eastAsia="Times New Roman" w:hAnsi="Times New Roman" w:cs="Times New Roman"/>
          <w:sz w:val="24"/>
          <w:szCs w:val="24"/>
        </w:rPr>
      </w:pPr>
    </w:p>
    <w:p w14:paraId="2468D40D" w14:textId="77777777" w:rsidR="006B66FE" w:rsidRDefault="00000000">
      <w:pPr>
        <w:pStyle w:val="Rubrik4"/>
        <w:keepNext w:val="0"/>
        <w:keepLines w:val="0"/>
        <w:spacing w:before="240" w:after="40" w:line="275" w:lineRule="auto"/>
        <w:ind w:left="720"/>
        <w:rPr>
          <w:rFonts w:ascii="Times New Roman" w:eastAsia="Times New Roman" w:hAnsi="Times New Roman" w:cs="Times New Roman"/>
          <w:b/>
          <w:bCs/>
          <w:color w:val="000000"/>
          <w:sz w:val="22"/>
          <w:szCs w:val="22"/>
        </w:rPr>
      </w:pPr>
      <w:bookmarkStart w:id="18" w:name="_m7jhswrj9783" w:colFirst="0" w:colLast="0"/>
      <w:bookmarkEnd w:id="18"/>
      <w:r>
        <w:rPr>
          <w:rFonts w:ascii="Times New Roman" w:eastAsia="Times New Roman" w:hAnsi="Times New Roman" w:cs="Times New Roman"/>
          <w:b/>
          <w:bCs/>
          <w:color w:val="000000"/>
          <w:sz w:val="22"/>
          <w:szCs w:val="22"/>
        </w:rPr>
        <w:t>§ Projekt</w:t>
      </w:r>
    </w:p>
    <w:p w14:paraId="649BC2A0" w14:textId="77777777" w:rsidR="006B66F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Grupparbetet upplevdes inte motsvara 6 högskolepoäng i arbetsinsats. Den estimerade tiden på cirka 160 timmar stämde inte överens med den faktiska arbetsbördan, då arbetet snarare tog omkring 10 timmar. Det skapade en obalans mellan poängfördelning och faktisk arbetsinsats.</w:t>
      </w:r>
    </w:p>
    <w:p w14:paraId="46864E0A" w14:textId="77777777" w:rsidR="006B66FE" w:rsidRDefault="00000000">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Samtidigt upplevdes hemtentamen som betydligt mer omfattande och tidskrävande i jämförelse, vilket gjorde att arbetsbelastningen mellan kursens moment kändes ojämnt fördelad.</w:t>
      </w:r>
    </w:p>
    <w:p w14:paraId="296CAE46" w14:textId="77777777" w:rsidR="006B66FE" w:rsidRDefault="006B66FE">
      <w:pPr>
        <w:spacing w:after="120" w:line="275" w:lineRule="auto"/>
        <w:rPr>
          <w:rFonts w:ascii="Times New Roman" w:eastAsia="Times New Roman" w:hAnsi="Times New Roman" w:cs="Times New Roman"/>
          <w:sz w:val="24"/>
          <w:szCs w:val="24"/>
        </w:rPr>
      </w:pPr>
    </w:p>
    <w:p w14:paraId="496688B3" w14:textId="77777777" w:rsidR="006B66FE" w:rsidRDefault="00000000">
      <w:pPr>
        <w:spacing w:after="120" w:line="275" w:lineRule="auto"/>
        <w:ind w:left="720"/>
        <w:jc w:val="both"/>
        <w:rPr>
          <w:b/>
          <w:bCs/>
          <w:smallCaps/>
          <w:sz w:val="24"/>
          <w:szCs w:val="24"/>
        </w:rPr>
      </w:pPr>
      <w:r>
        <w:rPr>
          <w:b/>
          <w:bCs/>
          <w:smallCaps/>
          <w:sz w:val="24"/>
          <w:szCs w:val="24"/>
        </w:rPr>
        <w:t>§ 6 kursens examination</w:t>
      </w:r>
    </w:p>
    <w:p w14:paraId="7D9709A0" w14:textId="77777777" w:rsidR="006B66FE" w:rsidRDefault="00000000">
      <w:pPr>
        <w:numPr>
          <w:ilvl w:val="0"/>
          <w:numId w:val="6"/>
        </w:numPr>
        <w:spacing w:before="240" w:line="275" w:lineRule="auto"/>
        <w:jc w:val="both"/>
      </w:pPr>
      <w:r>
        <w:rPr>
          <w:rFonts w:ascii="Times New Roman" w:eastAsia="Times New Roman" w:hAnsi="Times New Roman" w:cs="Times New Roman"/>
          <w:sz w:val="24"/>
          <w:szCs w:val="24"/>
        </w:rPr>
        <w:t xml:space="preserve">Kurslitteraturen upplevdes som relevant och examinationerna kändes </w:t>
      </w:r>
      <w:proofErr w:type="gramStart"/>
      <w:r>
        <w:rPr>
          <w:rFonts w:ascii="Times New Roman" w:eastAsia="Times New Roman" w:hAnsi="Times New Roman" w:cs="Times New Roman"/>
          <w:sz w:val="24"/>
          <w:szCs w:val="24"/>
        </w:rPr>
        <w:t>överlag</w:t>
      </w:r>
      <w:proofErr w:type="gramEnd"/>
      <w:r>
        <w:rPr>
          <w:rFonts w:ascii="Times New Roman" w:eastAsia="Times New Roman" w:hAnsi="Times New Roman" w:cs="Times New Roman"/>
          <w:sz w:val="24"/>
          <w:szCs w:val="24"/>
        </w:rPr>
        <w:t xml:space="preserve"> kopplade till utbildningens innehåll och mål.</w:t>
      </w:r>
    </w:p>
    <w:p w14:paraId="26592DB9" w14:textId="77777777" w:rsidR="006B66FE" w:rsidRDefault="00000000">
      <w:pPr>
        <w:numPr>
          <w:ilvl w:val="0"/>
          <w:numId w:val="6"/>
        </w:numPr>
        <w:spacing w:after="240" w:line="275" w:lineRule="auto"/>
        <w:jc w:val="both"/>
      </w:pPr>
      <w:r>
        <w:rPr>
          <w:rFonts w:ascii="Times New Roman" w:eastAsia="Times New Roman" w:hAnsi="Times New Roman" w:cs="Times New Roman"/>
          <w:sz w:val="24"/>
          <w:szCs w:val="24"/>
        </w:rPr>
        <w:t xml:space="preserve">Rättningen av examinationerna tog dock betydligt längre tid än den utlovade tidsramen, vilket skapade osäkerhet. Feedbacken på tentamen var dessutom otydlig och mycket begränsad. Det gav intrycket av att </w:t>
      </w:r>
      <w:proofErr w:type="gramStart"/>
      <w:r>
        <w:rPr>
          <w:rFonts w:ascii="Times New Roman" w:eastAsia="Times New Roman" w:hAnsi="Times New Roman" w:cs="Times New Roman"/>
          <w:sz w:val="24"/>
          <w:szCs w:val="24"/>
        </w:rPr>
        <w:t>tentan</w:t>
      </w:r>
      <w:proofErr w:type="gramEnd"/>
      <w:r>
        <w:rPr>
          <w:rFonts w:ascii="Times New Roman" w:eastAsia="Times New Roman" w:hAnsi="Times New Roman" w:cs="Times New Roman"/>
          <w:sz w:val="24"/>
          <w:szCs w:val="24"/>
        </w:rPr>
        <w:t xml:space="preserve"> endast hade skumlästs, vilket gjorde det svårt att förstå bedömningen och vad som kunde förbättras.</w:t>
      </w:r>
    </w:p>
    <w:p w14:paraId="463BC994" w14:textId="77777777" w:rsidR="006B66FE" w:rsidRDefault="006B66FE">
      <w:pPr>
        <w:spacing w:line="275" w:lineRule="auto"/>
        <w:ind w:left="720"/>
        <w:jc w:val="both"/>
        <w:rPr>
          <w:rFonts w:ascii="Times New Roman" w:eastAsia="Times New Roman" w:hAnsi="Times New Roman" w:cs="Times New Roman"/>
          <w:sz w:val="24"/>
          <w:szCs w:val="24"/>
        </w:rPr>
      </w:pPr>
    </w:p>
    <w:p w14:paraId="7EB11585" w14:textId="77777777" w:rsidR="006B66FE" w:rsidRDefault="00000000">
      <w:pPr>
        <w:spacing w:before="200" w:after="120" w:line="275" w:lineRule="auto"/>
        <w:ind w:left="720"/>
        <w:jc w:val="both"/>
        <w:rPr>
          <w:rFonts w:ascii="Times New Roman" w:eastAsia="Times New Roman" w:hAnsi="Times New Roman" w:cs="Times New Roman"/>
          <w:sz w:val="24"/>
          <w:szCs w:val="24"/>
        </w:rPr>
      </w:pPr>
      <w:r>
        <w:rPr>
          <w:b/>
          <w:bCs/>
          <w:smallCaps/>
          <w:sz w:val="24"/>
          <w:szCs w:val="24"/>
        </w:rPr>
        <w:t>§ 7 Kursens innehåll jämfört med studieinformationen</w:t>
      </w:r>
    </w:p>
    <w:p w14:paraId="6A937897" w14:textId="77777777" w:rsidR="006B66FE" w:rsidRDefault="00000000">
      <w:pPr>
        <w:numPr>
          <w:ilvl w:val="0"/>
          <w:numId w:val="6"/>
        </w:numPr>
        <w:spacing w:before="240" w:after="240"/>
      </w:pPr>
      <w:r>
        <w:rPr>
          <w:rFonts w:ascii="Times New Roman" w:eastAsia="Times New Roman" w:hAnsi="Times New Roman" w:cs="Times New Roman"/>
          <w:sz w:val="24"/>
          <w:szCs w:val="24"/>
        </w:rPr>
        <w:t>Kursens innehåll stämde överens med studieinformationen.</w:t>
      </w:r>
    </w:p>
    <w:p w14:paraId="36861AA3" w14:textId="77777777" w:rsidR="006B66FE" w:rsidRDefault="006B66FE">
      <w:pPr>
        <w:spacing w:before="240" w:after="240"/>
        <w:ind w:left="720"/>
        <w:rPr>
          <w:rFonts w:ascii="Times New Roman" w:eastAsia="Times New Roman" w:hAnsi="Times New Roman" w:cs="Times New Roman"/>
          <w:sz w:val="24"/>
          <w:szCs w:val="24"/>
        </w:rPr>
      </w:pPr>
    </w:p>
    <w:p w14:paraId="51B8BAA0" w14:textId="77777777" w:rsidR="006B66FE" w:rsidRDefault="00000000">
      <w:pPr>
        <w:spacing w:before="200" w:after="120" w:line="275" w:lineRule="auto"/>
        <w:ind w:left="720"/>
        <w:jc w:val="both"/>
        <w:rPr>
          <w:b/>
          <w:bCs/>
          <w:smallCaps/>
          <w:sz w:val="24"/>
          <w:szCs w:val="24"/>
        </w:rPr>
      </w:pPr>
      <w:r>
        <w:rPr>
          <w:b/>
          <w:bCs/>
          <w:smallCaps/>
          <w:sz w:val="24"/>
          <w:szCs w:val="24"/>
        </w:rPr>
        <w:t>§ 8 Sammanfattning av återkoppling från tidigare år</w:t>
      </w:r>
    </w:p>
    <w:p w14:paraId="36DC7D0B" w14:textId="77777777" w:rsidR="006B66FE" w:rsidRDefault="00000000">
      <w:pPr>
        <w:numPr>
          <w:ilvl w:val="0"/>
          <w:numId w:val="6"/>
        </w:numPr>
        <w:spacing w:after="280"/>
      </w:pPr>
      <w:r>
        <w:rPr>
          <w:rFonts w:ascii="Times New Roman" w:eastAsia="Times New Roman" w:hAnsi="Times New Roman" w:cs="Times New Roman"/>
          <w:sz w:val="24"/>
          <w:szCs w:val="24"/>
        </w:rPr>
        <w:t>Intrycket från klassen under utvärderingstillfället är att kursen har varit bra! I synnerhet är studenterna mycket nöjda med kursens upplägg och tycker att det matchat studietempot mycket bra. Vissa uttrycker önskemål om schemalagda studietillfällen och tydligare kommunikation kring bedömningskriterier på examinerande moment.</w:t>
      </w:r>
    </w:p>
    <w:p w14:paraId="43B5DE92" w14:textId="77777777" w:rsidR="006B66FE" w:rsidRDefault="006B66FE">
      <w:pPr>
        <w:ind w:left="720"/>
        <w:rPr>
          <w:rFonts w:ascii="Times New Roman" w:eastAsia="Times New Roman" w:hAnsi="Times New Roman" w:cs="Times New Roman"/>
          <w:sz w:val="24"/>
          <w:szCs w:val="24"/>
        </w:rPr>
      </w:pPr>
    </w:p>
    <w:p w14:paraId="33285D22" w14:textId="77777777" w:rsidR="006B66FE" w:rsidRDefault="00000000">
      <w:pPr>
        <w:spacing w:before="200" w:after="120" w:line="275" w:lineRule="auto"/>
        <w:ind w:left="720"/>
        <w:jc w:val="both"/>
        <w:rPr>
          <w:b/>
          <w:bCs/>
          <w:smallCaps/>
          <w:sz w:val="24"/>
          <w:szCs w:val="24"/>
        </w:rPr>
      </w:pPr>
      <w:r>
        <w:rPr>
          <w:b/>
          <w:bCs/>
          <w:smallCaps/>
          <w:sz w:val="24"/>
          <w:szCs w:val="24"/>
        </w:rPr>
        <w:t>§ 9 Sammanfattning av återkoppling under kursens gång</w:t>
      </w:r>
    </w:p>
    <w:p w14:paraId="2E89AFE1" w14:textId="77777777" w:rsidR="006B66FE" w:rsidRDefault="00000000">
      <w:pPr>
        <w:numPr>
          <w:ilvl w:val="0"/>
          <w:numId w:val="6"/>
        </w:numPr>
        <w:spacing w:after="120" w:line="275" w:lineRule="auto"/>
      </w:pPr>
      <w:r>
        <w:rPr>
          <w:rFonts w:ascii="Times New Roman" w:eastAsia="Times New Roman" w:hAnsi="Times New Roman" w:cs="Times New Roman"/>
          <w:sz w:val="24"/>
          <w:szCs w:val="24"/>
        </w:rPr>
        <w:t>Ingen återkoppling skedde under kursens gång</w:t>
      </w:r>
    </w:p>
    <w:p w14:paraId="732D0BFF" w14:textId="77777777" w:rsidR="006B66FE" w:rsidRDefault="006B66FE">
      <w:pPr>
        <w:spacing w:after="120" w:line="275" w:lineRule="auto"/>
        <w:ind w:left="720"/>
        <w:rPr>
          <w:rFonts w:ascii="Times New Roman" w:eastAsia="Times New Roman" w:hAnsi="Times New Roman" w:cs="Times New Roman"/>
          <w:sz w:val="24"/>
          <w:szCs w:val="24"/>
        </w:rPr>
      </w:pPr>
    </w:p>
    <w:p w14:paraId="22323DDC" w14:textId="77777777" w:rsidR="006B66FE" w:rsidRDefault="00000000">
      <w:pPr>
        <w:spacing w:before="200" w:after="120" w:line="275" w:lineRule="auto"/>
        <w:ind w:left="720"/>
        <w:jc w:val="both"/>
        <w:rPr>
          <w:rFonts w:ascii="Times New Roman" w:eastAsia="Times New Roman" w:hAnsi="Times New Roman" w:cs="Times New Roman"/>
          <w:b/>
          <w:bCs/>
          <w:sz w:val="24"/>
          <w:szCs w:val="24"/>
        </w:rPr>
      </w:pPr>
      <w:r>
        <w:rPr>
          <w:b/>
          <w:bCs/>
          <w:smallCaps/>
          <w:sz w:val="24"/>
          <w:szCs w:val="24"/>
        </w:rPr>
        <w:t>§ 10 Sammanfattning av återkoppling under klassens kursutvärderingstillfälle</w:t>
      </w:r>
    </w:p>
    <w:p w14:paraId="7C7BDD16" w14:textId="77777777" w:rsidR="006B66FE" w:rsidRDefault="00000000">
      <w:pPr>
        <w:numPr>
          <w:ilvl w:val="0"/>
          <w:numId w:val="6"/>
        </w:numPr>
        <w:spacing w:after="120" w:line="275" w:lineRule="auto"/>
      </w:pPr>
      <w:r>
        <w:rPr>
          <w:rFonts w:ascii="Times New Roman" w:eastAsia="Times New Roman" w:hAnsi="Times New Roman" w:cs="Times New Roman"/>
          <w:sz w:val="24"/>
          <w:szCs w:val="24"/>
        </w:rPr>
        <w:t xml:space="preserve">Kursen präglades av bristfällig kommunikation och otydlig vägledning, vilket gjorde det svårt för studenterna att förstå förväntningarna, boka möten och hålla reda på viktiga deadlines. Föreläsningarnas antal upplevdes varierande bland studenter, medan seminarierna ofta uppfattades som mindre relevanta och ineffektivt utnyttjade, särskilt eftersom de inte gav poäng trots obligatorisk närvaro. Grupparbetet motsvarade inte den avsedda arbetsinsatsen för 6 högskolepoäng, och arbetsbelastningen var ojämnt fördelad jämfört med den mer tidskrävande hemtentamen. Examinationerna var </w:t>
      </w:r>
      <w:proofErr w:type="gramStart"/>
      <w:r>
        <w:rPr>
          <w:rFonts w:ascii="Times New Roman" w:eastAsia="Times New Roman" w:hAnsi="Times New Roman" w:cs="Times New Roman"/>
          <w:sz w:val="24"/>
          <w:szCs w:val="24"/>
        </w:rPr>
        <w:t>överlag</w:t>
      </w:r>
      <w:proofErr w:type="gramEnd"/>
      <w:r>
        <w:rPr>
          <w:rFonts w:ascii="Times New Roman" w:eastAsia="Times New Roman" w:hAnsi="Times New Roman" w:cs="Times New Roman"/>
          <w:sz w:val="24"/>
          <w:szCs w:val="24"/>
        </w:rPr>
        <w:t xml:space="preserve"> relevanta och kopplade till kursens mål, men rättning och feedback var försenad och begränsad, vilket skapade osäkerhet om bedömning och förbättringsmöjligheter. Sammantaget upplevdes kursens upplägg och examination som ineffektiva och obalanserade i relation till arbetsinsats och lärandemål.</w:t>
      </w:r>
    </w:p>
    <w:p w14:paraId="36DD8FBA" w14:textId="77777777" w:rsidR="006B66FE" w:rsidRDefault="00000000">
      <w:pPr>
        <w:spacing w:before="200" w:after="120" w:line="275" w:lineRule="auto"/>
        <w:ind w:left="720"/>
        <w:jc w:val="both"/>
      </w:pPr>
      <w:r>
        <w:rPr>
          <w:b/>
          <w:bCs/>
          <w:smallCaps/>
          <w:sz w:val="24"/>
          <w:szCs w:val="24"/>
        </w:rPr>
        <w:t xml:space="preserve">§ 11 Sammanfattning av återkoppling under </w:t>
      </w:r>
      <w:proofErr w:type="gramStart"/>
      <w:r>
        <w:rPr>
          <w:b/>
          <w:bCs/>
          <w:smallCaps/>
          <w:sz w:val="24"/>
          <w:szCs w:val="24"/>
        </w:rPr>
        <w:t>möte  med</w:t>
      </w:r>
      <w:proofErr w:type="gramEnd"/>
      <w:r>
        <w:rPr>
          <w:b/>
          <w:bCs/>
          <w:smallCaps/>
          <w:sz w:val="24"/>
          <w:szCs w:val="24"/>
        </w:rPr>
        <w:t xml:space="preserve"> kursansvarig</w:t>
      </w:r>
    </w:p>
    <w:p w14:paraId="6CDF9A6D" w14:textId="77777777" w:rsidR="006B66FE" w:rsidRDefault="00000000">
      <w:pPr>
        <w:spacing w:after="120" w:line="275"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 mötet med kursansvarig togs svajande kommunikation upp främst om oklarheter och inbokning av handledningsmöten gällande projektuppgift. Detta kunde till viss del påverkats av att flera av grupperna inte upplevde att de behövde hjälp mot slutet av projektet, sa kursansvarig som känner igen detta från feedback från utvärderingen (</w:t>
      </w:r>
      <w:proofErr w:type="spellStart"/>
      <w:r>
        <w:rPr>
          <w:rFonts w:ascii="Times New Roman" w:eastAsia="Times New Roman" w:hAnsi="Times New Roman" w:cs="Times New Roman"/>
          <w:sz w:val="24"/>
          <w:szCs w:val="24"/>
        </w:rPr>
        <w:t>evaliuate</w:t>
      </w:r>
      <w:proofErr w:type="spellEnd"/>
      <w:r>
        <w:rPr>
          <w:rFonts w:ascii="Times New Roman" w:eastAsia="Times New Roman" w:hAnsi="Times New Roman" w:cs="Times New Roman"/>
          <w:sz w:val="24"/>
          <w:szCs w:val="24"/>
        </w:rPr>
        <w:t>). Det noteras och ska tas med till nästa år.</w:t>
      </w:r>
    </w:p>
    <w:p w14:paraId="593428DA" w14:textId="77777777" w:rsidR="006B66FE" w:rsidRDefault="00000000">
      <w:pPr>
        <w:spacing w:after="120" w:line="275"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Hur poängen är fördelade över kursen diskuterades och kursansvarig säger att seminarierna tyvärr inte kan ge någon poäng trots att de är obligatoriska. Den </w:t>
      </w:r>
      <w:r>
        <w:rPr>
          <w:rFonts w:ascii="Times New Roman" w:eastAsia="Times New Roman" w:hAnsi="Times New Roman" w:cs="Times New Roman"/>
          <w:sz w:val="24"/>
          <w:szCs w:val="24"/>
        </w:rPr>
        <w:lastRenderedPageBreak/>
        <w:t xml:space="preserve">förväntade arbetsinsatsen för projektuppgiften upplevdes inte stämma enligt studenterna och potentiella förbättringar diskuterades samt opponeringen som blev förkortad </w:t>
      </w:r>
      <w:proofErr w:type="spellStart"/>
      <w:r>
        <w:rPr>
          <w:rFonts w:ascii="Times New Roman" w:eastAsia="Times New Roman" w:hAnsi="Times New Roman" w:cs="Times New Roman"/>
          <w:sz w:val="24"/>
          <w:szCs w:val="24"/>
        </w:rPr>
        <w:t>pga</w:t>
      </w:r>
      <w:proofErr w:type="spellEnd"/>
      <w:r>
        <w:rPr>
          <w:rFonts w:ascii="Times New Roman" w:eastAsia="Times New Roman" w:hAnsi="Times New Roman" w:cs="Times New Roman"/>
          <w:sz w:val="24"/>
          <w:szCs w:val="24"/>
        </w:rPr>
        <w:t xml:space="preserve"> sjukdom i slutet av kursen. Förbättringar av seminarierna diskuterades, för att knyta ihop med resten av kursen och bli mer givande. Kursansvarig menar också att diskussionerna skulle visa hur teknisk och kognitiv psykologi tillämpas i vardagen och nutiden när relevansen diskuterades. </w:t>
      </w:r>
    </w:p>
    <w:p w14:paraId="41102AB5" w14:textId="77777777" w:rsidR="006B66FE" w:rsidRDefault="00000000">
      <w:pPr>
        <w:spacing w:after="120" w:line="275"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Sammanfattningsvis togs studenternas synpunkter emot av kursansvarig seriöst som tar med sig det till nästa år och förbättringar började även diskuteras under mötet.</w:t>
      </w:r>
    </w:p>
    <w:p w14:paraId="244330BB" w14:textId="77777777" w:rsidR="006B66FE" w:rsidRDefault="006B66FE"/>
    <w:sectPr w:rsidR="006B66F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eorgia">
    <w:panose1 w:val="02040502050405020303"/>
    <w:charset w:val="00"/>
    <w:family w:val="roman"/>
    <w:pitch w:val="variable"/>
    <w:sig w:usb0="00000287" w:usb1="00000000" w:usb2="00000000" w:usb3="00000000" w:csb0="0000009F" w:csb1="00000000"/>
    <w:embedRegular r:id="rId1" w:fontKey="{D92C5E91-97A0-45F1-BD55-7F24B089D195}"/>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2" w:fontKey="{4874FD07-FA67-4622-B38D-2905E41494DC}"/>
  </w:font>
  <w:font w:name="Calibri">
    <w:panose1 w:val="020F0502020204030204"/>
    <w:charset w:val="00"/>
    <w:family w:val="swiss"/>
    <w:pitch w:val="variable"/>
    <w:sig w:usb0="E4002EFF" w:usb1="C200247B" w:usb2="00000009" w:usb3="00000000" w:csb0="000001FF" w:csb1="00000000"/>
    <w:embedRegular r:id="rId3" w:fontKey="{B7AA709A-5885-450B-AF51-63852886D693}"/>
  </w:font>
  <w:font w:name="Cambria">
    <w:panose1 w:val="02040503050406030204"/>
    <w:charset w:val="00"/>
    <w:family w:val="roman"/>
    <w:pitch w:val="variable"/>
    <w:sig w:usb0="E00006FF" w:usb1="420024FF" w:usb2="02000000" w:usb3="00000000" w:csb0="0000019F" w:csb1="00000000"/>
    <w:embedRegular r:id="rId4" w:fontKey="{40E49635-BB46-4EFE-98DA-108060C4C9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E5AC2"/>
    <w:multiLevelType w:val="multilevel"/>
    <w:tmpl w:val="185AA262"/>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74A64"/>
    <w:multiLevelType w:val="multilevel"/>
    <w:tmpl w:val="3C1C866A"/>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0A223B"/>
    <w:multiLevelType w:val="multilevel"/>
    <w:tmpl w:val="C5E46558"/>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750574"/>
    <w:multiLevelType w:val="multilevel"/>
    <w:tmpl w:val="C99282FE"/>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195EBC"/>
    <w:multiLevelType w:val="multilevel"/>
    <w:tmpl w:val="5DF28E70"/>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2166CA8"/>
    <w:multiLevelType w:val="multilevel"/>
    <w:tmpl w:val="7EA29BCE"/>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3600AB"/>
    <w:multiLevelType w:val="multilevel"/>
    <w:tmpl w:val="7A1AA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6834B5"/>
    <w:multiLevelType w:val="multilevel"/>
    <w:tmpl w:val="A18C09BE"/>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F15788"/>
    <w:multiLevelType w:val="multilevel"/>
    <w:tmpl w:val="6532C010"/>
    <w:lvl w:ilvl="0">
      <w:start w:val="1"/>
      <w:numFmt w:val="bullet"/>
      <w:lvlText w:val="●"/>
      <w:lvlJc w:val="left"/>
      <w:pPr>
        <w:ind w:left="720" w:hanging="360"/>
      </w:pPr>
      <w:rPr>
        <w:rFonts w:ascii="Georgia" w:eastAsia="Georgia" w:hAnsi="Georgia" w:cs="Georgia"/>
        <w:color w:val="1D1D1B"/>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09438174">
    <w:abstractNumId w:val="0"/>
  </w:num>
  <w:num w:numId="2" w16cid:durableId="303969132">
    <w:abstractNumId w:val="1"/>
  </w:num>
  <w:num w:numId="3" w16cid:durableId="52168844">
    <w:abstractNumId w:val="4"/>
  </w:num>
  <w:num w:numId="4" w16cid:durableId="1583028525">
    <w:abstractNumId w:val="5"/>
  </w:num>
  <w:num w:numId="5" w16cid:durableId="113720152">
    <w:abstractNumId w:val="2"/>
  </w:num>
  <w:num w:numId="6" w16cid:durableId="1029451221">
    <w:abstractNumId w:val="7"/>
  </w:num>
  <w:num w:numId="7" w16cid:durableId="1917855589">
    <w:abstractNumId w:val="8"/>
  </w:num>
  <w:num w:numId="8" w16cid:durableId="179703943">
    <w:abstractNumId w:val="3"/>
  </w:num>
  <w:num w:numId="9" w16cid:durableId="193489969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6FE"/>
    <w:rsid w:val="001A6A7B"/>
    <w:rsid w:val="006B66FE"/>
    <w:rsid w:val="009A6E0D"/>
    <w:rsid w:val="00F02499"/>
    <w:rsid w:val="00F16E4C"/>
    <w:rsid w:val="00F3517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18214B"/>
  <w15:docId w15:val="{EDC65676-B3C4-4FA8-81B9-C35FB2967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v" w:eastAsia="sv-S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00" w:after="120"/>
      <w:outlineLvl w:val="0"/>
    </w:pPr>
    <w:rPr>
      <w:sz w:val="40"/>
      <w:szCs w:val="40"/>
    </w:rPr>
  </w:style>
  <w:style w:type="paragraph" w:styleId="Rubrik2">
    <w:name w:val="heading 2"/>
    <w:basedOn w:val="Normal"/>
    <w:next w:val="Normal"/>
    <w:uiPriority w:val="9"/>
    <w:unhideWhenUsed/>
    <w:qFormat/>
    <w:pPr>
      <w:keepNext/>
      <w:keepLines/>
      <w:spacing w:before="360" w:after="120"/>
      <w:outlineLvl w:val="1"/>
    </w:pPr>
    <w:rPr>
      <w:sz w:val="32"/>
      <w:szCs w:val="32"/>
    </w:rPr>
  </w:style>
  <w:style w:type="paragraph" w:styleId="Rubrik3">
    <w:name w:val="heading 3"/>
    <w:basedOn w:val="Normal"/>
    <w:next w:val="Normal"/>
    <w:uiPriority w:val="9"/>
    <w:unhideWhenUsed/>
    <w:qFormat/>
    <w:pPr>
      <w:keepNext/>
      <w:keepLines/>
      <w:spacing w:before="320" w:after="80"/>
      <w:outlineLvl w:val="2"/>
    </w:pPr>
    <w:rPr>
      <w:color w:val="434343"/>
      <w:sz w:val="28"/>
      <w:szCs w:val="28"/>
    </w:rPr>
  </w:style>
  <w:style w:type="paragraph" w:styleId="Rubrik4">
    <w:name w:val="heading 4"/>
    <w:basedOn w:val="Normal"/>
    <w:next w:val="Normal"/>
    <w:uiPriority w:val="9"/>
    <w:unhideWhenUsed/>
    <w:qFormat/>
    <w:pPr>
      <w:keepNext/>
      <w:keepLines/>
      <w:spacing w:before="280" w:after="80"/>
      <w:outlineLvl w:val="3"/>
    </w:pPr>
    <w:rPr>
      <w:color w:val="666666"/>
      <w:sz w:val="24"/>
      <w:szCs w:val="24"/>
    </w:rPr>
  </w:style>
  <w:style w:type="paragraph" w:styleId="Rubrik5">
    <w:name w:val="heading 5"/>
    <w:basedOn w:val="Normal"/>
    <w:next w:val="Normal"/>
    <w:uiPriority w:val="9"/>
    <w:semiHidden/>
    <w:unhideWhenUsed/>
    <w:qFormat/>
    <w:pPr>
      <w:keepNext/>
      <w:keepLines/>
      <w:spacing w:before="240" w:after="80"/>
      <w:outlineLvl w:val="4"/>
    </w:pPr>
    <w:rPr>
      <w:color w:val="666666"/>
    </w:rPr>
  </w:style>
  <w:style w:type="paragraph" w:styleId="Rubrik6">
    <w:name w:val="heading 6"/>
    <w:basedOn w:val="Normal"/>
    <w:next w:val="Normal"/>
    <w:uiPriority w:val="9"/>
    <w:semiHidden/>
    <w:unhideWhenUsed/>
    <w:qFormat/>
    <w:pPr>
      <w:keepNext/>
      <w:keepLines/>
      <w:spacing w:before="240" w:after="80"/>
      <w:outlineLvl w:val="5"/>
    </w:pPr>
    <w:rPr>
      <w:i/>
      <w:iCs/>
      <w:color w:val="66666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Rubrik">
    <w:name w:val="Title"/>
    <w:basedOn w:val="Normal"/>
    <w:next w:val="Normal"/>
    <w:uiPriority w:val="10"/>
    <w:qFormat/>
    <w:pPr>
      <w:keepNext/>
      <w:keepLines/>
      <w:spacing w:after="60"/>
    </w:pPr>
    <w:rPr>
      <w:sz w:val="52"/>
      <w:szCs w:val="52"/>
    </w:rPr>
  </w:style>
  <w:style w:type="paragraph" w:styleId="Underrubrik">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Hyperlnk">
    <w:name w:val="Hyperlink"/>
    <w:basedOn w:val="Standardstycketeckensnitt"/>
    <w:uiPriority w:val="99"/>
    <w:unhideWhenUsed/>
    <w:rsid w:val="00F02499"/>
    <w:rPr>
      <w:color w:val="0000FF" w:themeColor="hyperlink"/>
      <w:u w:val="single"/>
    </w:rPr>
  </w:style>
  <w:style w:type="character" w:styleId="Olstomnmnande">
    <w:name w:val="Unresolved Mention"/>
    <w:basedOn w:val="Standardstycketeckensnitt"/>
    <w:uiPriority w:val="99"/>
    <w:semiHidden/>
    <w:unhideWhenUsed/>
    <w:rsid w:val="00F024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studieinfo.liu.se/kurs/729g47/" TargetMode="External"/><Relationship Id="rId5" Type="http://schemas.openxmlformats.org/officeDocument/2006/relationships/hyperlink" Target="https://studieinfo.liu.se/program/f7kko/6264#syllabus"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2164</Words>
  <Characters>11474</Characters>
  <Application>Microsoft Office Word</Application>
  <DocSecurity>0</DocSecurity>
  <Lines>95</Lines>
  <Paragraphs>27</Paragraphs>
  <ScaleCrop>false</ScaleCrop>
  <Company/>
  <LinksUpToDate>false</LinksUpToDate>
  <CharactersWithSpaces>13611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Ester Nyberg</cp:lastModifiedBy>
  <cp:revision>5</cp:revision>
  <dcterms:created xsi:type="dcterms:W3CDTF">2026-03-16T16:50:00Z</dcterms:created>
  <dcterms:modified xsi:type="dcterms:W3CDTF">2026-03-16T16:57:00Z</dcterms:modified>
</cp:coreProperties>
</file>